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CEFBD">
      <w:pPr>
        <w:rPr>
          <w:rFonts w:ascii="仿宋" w:hAnsi="仿宋" w:eastAsia="仿宋"/>
          <w:sz w:val="32"/>
          <w:szCs w:val="32"/>
        </w:rPr>
      </w:pPr>
      <w:bookmarkStart w:id="0" w:name="_Hlk130561081"/>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14:paraId="16F5F011"/>
    <w:p w14:paraId="4B66DCB8">
      <w:pPr>
        <w:jc w:val="center"/>
        <w:rPr>
          <w:rStyle w:val="21"/>
          <w:rFonts w:hint="eastAsia" w:ascii="Times New Roman" w:hAnsi="Times New Roman" w:eastAsia="黑体"/>
          <w:sz w:val="36"/>
          <w:szCs w:val="32"/>
          <w:lang w:eastAsia="zh-CN"/>
        </w:rPr>
      </w:pPr>
      <w:bookmarkStart w:id="1" w:name="_Hlk130549568"/>
      <w:r>
        <w:rPr>
          <w:rStyle w:val="21"/>
          <w:rFonts w:hint="eastAsia" w:ascii="Times New Roman" w:hAnsi="Times New Roman" w:eastAsia="黑体"/>
          <w:sz w:val="36"/>
          <w:szCs w:val="32"/>
        </w:rPr>
        <w:t>2</w:t>
      </w:r>
      <w:bookmarkEnd w:id="0"/>
      <w:bookmarkEnd w:id="1"/>
      <w:r>
        <w:rPr>
          <w:rStyle w:val="21"/>
          <w:rFonts w:hint="eastAsia" w:ascii="Times New Roman" w:hAnsi="Times New Roman" w:eastAsia="黑体"/>
          <w:sz w:val="36"/>
          <w:szCs w:val="32"/>
          <w:lang w:eastAsia="zh-CN"/>
        </w:rPr>
        <w:t>02</w:t>
      </w:r>
      <w:r>
        <w:rPr>
          <w:rStyle w:val="21"/>
          <w:rFonts w:hint="eastAsia" w:ascii="Times New Roman" w:hAnsi="Times New Roman" w:eastAsia="黑体"/>
          <w:sz w:val="36"/>
          <w:szCs w:val="32"/>
          <w:lang w:val="en-US" w:eastAsia="zh-CN"/>
        </w:rPr>
        <w:t>6</w:t>
      </w:r>
      <w:r>
        <w:rPr>
          <w:rStyle w:val="21"/>
          <w:rFonts w:hint="eastAsia" w:ascii="Times New Roman" w:hAnsi="Times New Roman" w:eastAsia="黑体"/>
          <w:sz w:val="36"/>
          <w:szCs w:val="32"/>
          <w:lang w:eastAsia="zh-CN"/>
        </w:rPr>
        <w:t>年湖南省互联网企业综合实力研究填报表</w:t>
      </w:r>
    </w:p>
    <w:p w14:paraId="5D2A6BBB">
      <w:pPr>
        <w:jc w:val="center"/>
        <w:rPr>
          <w:rStyle w:val="21"/>
          <w:rFonts w:ascii="Times New Roman" w:hAnsi="Times New Roman" w:eastAsia="黑体"/>
          <w:sz w:val="36"/>
          <w:szCs w:val="32"/>
        </w:rPr>
      </w:pPr>
      <w:r>
        <w:rPr>
          <w:rStyle w:val="21"/>
          <w:rFonts w:hint="eastAsia" w:ascii="Times New Roman" w:hAnsi="Times New Roman" w:eastAsia="黑体"/>
          <w:sz w:val="36"/>
          <w:szCs w:val="32"/>
          <w:lang w:eastAsia="zh-CN"/>
        </w:rPr>
        <w:t>填写说明</w:t>
      </w:r>
    </w:p>
    <w:p w14:paraId="1CBAF898">
      <w:pPr>
        <w:jc w:val="center"/>
        <w:rPr>
          <w:rStyle w:val="21"/>
          <w:rFonts w:ascii="Times New Roman" w:hAnsi="Times New Roman" w:eastAsia="黑体"/>
          <w:sz w:val="36"/>
          <w:szCs w:val="32"/>
        </w:rPr>
      </w:pPr>
    </w:p>
    <w:p w14:paraId="3F73D95F">
      <w:pPr>
        <w:numPr>
          <w:ilvl w:val="0"/>
          <w:numId w:val="2"/>
        </w:numPr>
        <w:ind w:firstLine="640" w:firstLineChars="200"/>
        <w:rPr>
          <w:rFonts w:ascii="仿宋" w:hAnsi="仿宋" w:eastAsia="仿宋" w:cs="仿宋"/>
          <w:sz w:val="32"/>
        </w:rPr>
      </w:pPr>
      <w:r>
        <w:rPr>
          <w:rFonts w:ascii="仿宋" w:hAnsi="仿宋" w:eastAsia="仿宋" w:cs="仿宋"/>
          <w:sz w:val="32"/>
        </w:rPr>
        <w:t>企业</w:t>
      </w:r>
      <w:r>
        <w:rPr>
          <w:rFonts w:hint="eastAsia" w:ascii="仿宋" w:hAnsi="仿宋" w:eastAsia="仿宋" w:cs="仿宋"/>
          <w:sz w:val="32"/>
        </w:rPr>
        <w:t>中文</w:t>
      </w:r>
      <w:r>
        <w:rPr>
          <w:rFonts w:ascii="仿宋" w:hAnsi="仿宋" w:eastAsia="仿宋" w:cs="仿宋"/>
          <w:sz w:val="32"/>
        </w:rPr>
        <w:t>名称：</w:t>
      </w:r>
      <w:bookmarkStart w:id="2" w:name="_Hlk164257498"/>
      <w:r>
        <w:rPr>
          <w:rFonts w:ascii="仿宋" w:hAnsi="仿宋" w:eastAsia="仿宋" w:cs="仿宋"/>
          <w:sz w:val="32"/>
        </w:rPr>
        <w:t>请填</w:t>
      </w:r>
      <w:r>
        <w:rPr>
          <w:rFonts w:hint="eastAsia" w:ascii="仿宋" w:hAnsi="仿宋" w:eastAsia="仿宋" w:cs="仿宋"/>
          <w:sz w:val="32"/>
        </w:rPr>
        <w:t>写贵企业在研究结果中展示的名称。注：若企业</w:t>
      </w:r>
      <w:bookmarkStart w:id="3" w:name="OLE_LINK3"/>
      <w:r>
        <w:rPr>
          <w:rFonts w:hint="eastAsia" w:ascii="仿宋" w:hAnsi="仿宋" w:eastAsia="仿宋" w:cs="仿宋"/>
          <w:sz w:val="32"/>
        </w:rPr>
        <w:t>“上</w:t>
      </w:r>
      <w:bookmarkEnd w:id="3"/>
      <w:r>
        <w:rPr>
          <w:rFonts w:hint="eastAsia" w:ascii="仿宋" w:hAnsi="仿宋" w:eastAsia="仿宋" w:cs="仿宋"/>
          <w:sz w:val="32"/>
        </w:rPr>
        <w:t>市情况”填报为“否”，则</w:t>
      </w:r>
      <w:r>
        <w:rPr>
          <w:rFonts w:ascii="仿宋" w:hAnsi="仿宋" w:eastAsia="仿宋" w:cs="仿宋"/>
          <w:sz w:val="32"/>
        </w:rPr>
        <w:t>此处名称需与审计报告主体</w:t>
      </w:r>
      <w:r>
        <w:rPr>
          <w:rFonts w:hint="eastAsia" w:ascii="仿宋" w:hAnsi="仿宋" w:eastAsia="仿宋" w:cs="仿宋"/>
          <w:sz w:val="32"/>
        </w:rPr>
        <w:t>保持</w:t>
      </w:r>
      <w:r>
        <w:rPr>
          <w:rFonts w:ascii="仿宋" w:hAnsi="仿宋" w:eastAsia="仿宋" w:cs="仿宋"/>
          <w:sz w:val="32"/>
        </w:rPr>
        <w:t>一致</w:t>
      </w:r>
      <w:r>
        <w:rPr>
          <w:rFonts w:hint="eastAsia" w:ascii="仿宋" w:hAnsi="仿宋" w:eastAsia="仿宋" w:cs="仿宋"/>
          <w:sz w:val="32"/>
        </w:rPr>
        <w:t>；若企业“上市情况”填报为“是”，则</w:t>
      </w:r>
      <w:r>
        <w:rPr>
          <w:rFonts w:ascii="仿宋" w:hAnsi="仿宋" w:eastAsia="仿宋" w:cs="仿宋"/>
          <w:sz w:val="32"/>
        </w:rPr>
        <w:t>此处与</w:t>
      </w:r>
      <w:r>
        <w:rPr>
          <w:rFonts w:hint="eastAsia" w:ascii="仿宋" w:hAnsi="仿宋" w:eastAsia="仿宋" w:cs="仿宋"/>
          <w:sz w:val="32"/>
        </w:rPr>
        <w:t>年度</w:t>
      </w:r>
      <w:r>
        <w:rPr>
          <w:rFonts w:ascii="仿宋" w:hAnsi="仿宋" w:eastAsia="仿宋" w:cs="仿宋"/>
          <w:sz w:val="32"/>
        </w:rPr>
        <w:t>报告主体</w:t>
      </w:r>
      <w:r>
        <w:rPr>
          <w:rFonts w:hint="eastAsia" w:ascii="仿宋" w:hAnsi="仿宋" w:eastAsia="仿宋" w:cs="仿宋"/>
          <w:sz w:val="32"/>
        </w:rPr>
        <w:t>、上市公司主体三者名称均需保持</w:t>
      </w:r>
      <w:r>
        <w:rPr>
          <w:rFonts w:ascii="仿宋" w:hAnsi="仿宋" w:eastAsia="仿宋" w:cs="仿宋"/>
          <w:sz w:val="32"/>
        </w:rPr>
        <w:t>一致</w:t>
      </w:r>
      <w:r>
        <w:rPr>
          <w:rFonts w:hint="eastAsia" w:ascii="仿宋" w:hAnsi="仿宋" w:eastAsia="仿宋" w:cs="仿宋"/>
          <w:sz w:val="32"/>
        </w:rPr>
        <w:t>。</w:t>
      </w:r>
      <w:bookmarkEnd w:id="2"/>
    </w:p>
    <w:p w14:paraId="3AEC5B85">
      <w:pPr>
        <w:numPr>
          <w:ilvl w:val="0"/>
          <w:numId w:val="2"/>
        </w:numPr>
        <w:ind w:firstLine="640" w:firstLineChars="200"/>
        <w:rPr>
          <w:rFonts w:ascii="仿宋" w:hAnsi="仿宋" w:eastAsia="仿宋" w:cs="仿宋"/>
          <w:sz w:val="32"/>
        </w:rPr>
      </w:pPr>
      <w:bookmarkStart w:id="4" w:name="OLE_LINK4"/>
      <w:r>
        <w:rPr>
          <w:rFonts w:hint="eastAsia" w:ascii="仿宋" w:hAnsi="仿宋" w:eastAsia="仿宋" w:cs="仿宋"/>
          <w:sz w:val="32"/>
        </w:rPr>
        <w:t>主要品牌：最多填写</w:t>
      </w:r>
      <w:r>
        <w:rPr>
          <w:rFonts w:ascii="仿宋" w:hAnsi="仿宋" w:eastAsia="仿宋" w:cs="仿宋"/>
          <w:sz w:val="32"/>
        </w:rPr>
        <w:t>3个主要品牌，并按重要性排序，此信息将在</w:t>
      </w:r>
      <w:r>
        <w:rPr>
          <w:rFonts w:hint="eastAsia" w:ascii="仿宋" w:hAnsi="仿宋" w:eastAsia="仿宋" w:cs="仿宋"/>
          <w:sz w:val="32"/>
        </w:rPr>
        <w:t>评估结果中展示。</w:t>
      </w:r>
    </w:p>
    <w:bookmarkEnd w:id="4"/>
    <w:p w14:paraId="5448490B">
      <w:pPr>
        <w:numPr>
          <w:ilvl w:val="0"/>
          <w:numId w:val="2"/>
        </w:numPr>
        <w:ind w:firstLine="640" w:firstLineChars="200"/>
        <w:rPr>
          <w:rFonts w:ascii="仿宋" w:hAnsi="仿宋" w:eastAsia="仿宋" w:cs="仿宋"/>
          <w:sz w:val="32"/>
        </w:rPr>
      </w:pPr>
      <w:r>
        <w:rPr>
          <w:rFonts w:hint="eastAsia" w:ascii="仿宋" w:hAnsi="仿宋" w:eastAsia="仿宋" w:cs="仿宋"/>
          <w:sz w:val="32"/>
        </w:rPr>
        <w:t>企业性质：请从“国有”、“非国有”两种性质中选一项填写。“国有”包括国有及国有控股企业、国有实际控制企业。具体可参照国务院国有资产监督管理委员会公布的《企业国有资产交易监督管理办法》中第一章第四条。</w:t>
      </w:r>
    </w:p>
    <w:p w14:paraId="7C5F6056">
      <w:pPr>
        <w:numPr>
          <w:ilvl w:val="0"/>
          <w:numId w:val="2"/>
        </w:numPr>
        <w:ind w:firstLine="640" w:firstLineChars="200"/>
        <w:rPr>
          <w:rFonts w:ascii="仿宋" w:hAnsi="仿宋" w:eastAsia="仿宋" w:cs="仿宋"/>
          <w:sz w:val="32"/>
        </w:rPr>
      </w:pPr>
      <w:r>
        <w:rPr>
          <w:rFonts w:hint="eastAsia" w:ascii="仿宋" w:hAnsi="仿宋" w:eastAsia="仿宋" w:cs="仿宋"/>
          <w:sz w:val="32"/>
        </w:rPr>
        <w:t>股票代码、股票名称及上市地点：若企业为两地上市，只需填写美股信息即可。</w:t>
      </w:r>
    </w:p>
    <w:p w14:paraId="7BC6007C">
      <w:pPr>
        <w:numPr>
          <w:ilvl w:val="0"/>
          <w:numId w:val="2"/>
        </w:numPr>
        <w:ind w:firstLine="640" w:firstLineChars="200"/>
        <w:rPr>
          <w:rFonts w:ascii="仿宋" w:hAnsi="仿宋" w:eastAsia="仿宋" w:cs="仿宋"/>
          <w:sz w:val="32"/>
        </w:rPr>
      </w:pPr>
      <w:r>
        <w:rPr>
          <w:rFonts w:hint="eastAsia" w:ascii="仿宋" w:hAnsi="仿宋" w:eastAsia="仿宋" w:cs="仿宋"/>
          <w:sz w:val="32"/>
        </w:rPr>
        <w:t>许可证编号：</w:t>
      </w:r>
      <w:r>
        <w:rPr>
          <w:rFonts w:ascii="仿宋" w:hAnsi="仿宋" w:eastAsia="仿宋" w:cs="仿宋"/>
          <w:sz w:val="32"/>
        </w:rPr>
        <w:t>1.如填报主体与持有增值电信业务经营许可证的公司名称不同，请提交能够证明两家公司关系的证明或说明材料，并加盖公章（扫描并存为PDF格式一并提交）。2.如根据法律法规政策规定，公司无需增值电信业务经营许可证即可开展互联网业务，请提交相应许可文件，并提供法律法规政策依据，并加盖公章（扫描并存为PDF格式一并提交）。</w:t>
      </w:r>
    </w:p>
    <w:p w14:paraId="6B4C322A">
      <w:pPr>
        <w:numPr>
          <w:ilvl w:val="0"/>
          <w:numId w:val="2"/>
        </w:numPr>
        <w:ind w:firstLine="640" w:firstLineChars="200"/>
        <w:rPr>
          <w:rFonts w:ascii="仿宋" w:hAnsi="仿宋" w:eastAsia="仿宋" w:cs="仿宋"/>
          <w:sz w:val="32"/>
        </w:rPr>
      </w:pPr>
      <w:r>
        <w:rPr>
          <w:rFonts w:hint="eastAsia" w:ascii="仿宋" w:hAnsi="仿宋" w:eastAsia="仿宋" w:cs="仿宋"/>
          <w:sz w:val="32"/>
        </w:rPr>
        <w:t>注册地址：请填写位于国内的主要实体的注册地址。</w:t>
      </w:r>
    </w:p>
    <w:p w14:paraId="38C9A470">
      <w:pPr>
        <w:numPr>
          <w:ilvl w:val="0"/>
          <w:numId w:val="2"/>
        </w:numPr>
        <w:ind w:firstLine="640" w:firstLineChars="200"/>
        <w:rPr>
          <w:rFonts w:ascii="仿宋" w:hAnsi="仿宋" w:eastAsia="仿宋" w:cs="仿宋"/>
          <w:sz w:val="32"/>
        </w:rPr>
      </w:pPr>
      <w:r>
        <w:rPr>
          <w:rFonts w:hint="eastAsia" w:ascii="仿宋" w:hAnsi="仿宋" w:eastAsia="仿宋" w:cs="仿宋"/>
          <w:sz w:val="32"/>
        </w:rPr>
        <w:t>资产总额：</w:t>
      </w:r>
      <w:bookmarkStart w:id="5" w:name="OLE_LINK1"/>
      <w:r>
        <w:rPr>
          <w:rFonts w:hint="eastAsia" w:ascii="仿宋" w:hAnsi="仿宋" w:eastAsia="仿宋" w:cs="仿宋"/>
          <w:sz w:val="32"/>
        </w:rPr>
        <w:t>填写合并资产负债表里的资产总额</w:t>
      </w:r>
      <w:bookmarkEnd w:id="5"/>
      <w:r>
        <w:rPr>
          <w:rFonts w:hint="eastAsia" w:ascii="仿宋" w:hAnsi="仿宋" w:eastAsia="仿宋" w:cs="仿宋"/>
          <w:sz w:val="32"/>
        </w:rPr>
        <w:t>。</w:t>
      </w:r>
    </w:p>
    <w:p w14:paraId="2AB62705">
      <w:pPr>
        <w:numPr>
          <w:ilvl w:val="0"/>
          <w:numId w:val="2"/>
        </w:numPr>
        <w:ind w:firstLine="640" w:firstLineChars="200"/>
        <w:rPr>
          <w:rFonts w:ascii="仿宋" w:hAnsi="仿宋" w:eastAsia="仿宋" w:cs="仿宋"/>
          <w:sz w:val="32"/>
        </w:rPr>
      </w:pPr>
      <w:r>
        <w:rPr>
          <w:rFonts w:hint="eastAsia" w:ascii="仿宋" w:hAnsi="仿宋" w:eastAsia="仿宋" w:cs="仿宋"/>
          <w:sz w:val="32"/>
        </w:rPr>
        <w:t>流动负债：填写合并资产负债表里的流动负债。</w:t>
      </w:r>
    </w:p>
    <w:p w14:paraId="2903A57D">
      <w:pPr>
        <w:numPr>
          <w:ilvl w:val="0"/>
          <w:numId w:val="2"/>
        </w:numPr>
        <w:ind w:firstLine="640" w:firstLineChars="200"/>
        <w:rPr>
          <w:rFonts w:ascii="仿宋" w:hAnsi="仿宋" w:eastAsia="仿宋" w:cs="仿宋"/>
          <w:sz w:val="32"/>
        </w:rPr>
      </w:pPr>
      <w:r>
        <w:rPr>
          <w:rFonts w:hint="eastAsia" w:ascii="仿宋" w:hAnsi="仿宋" w:eastAsia="仿宋" w:cs="仿宋"/>
          <w:sz w:val="32"/>
        </w:rPr>
        <w:t>负债总额：填写合并资产负债表里的负债总额。</w:t>
      </w:r>
    </w:p>
    <w:p w14:paraId="0BF06882">
      <w:pPr>
        <w:numPr>
          <w:ilvl w:val="0"/>
          <w:numId w:val="2"/>
        </w:numPr>
        <w:ind w:firstLine="640" w:firstLineChars="200"/>
        <w:rPr>
          <w:rFonts w:ascii="仿宋" w:hAnsi="仿宋" w:eastAsia="仿宋" w:cs="仿宋"/>
          <w:sz w:val="32"/>
        </w:rPr>
      </w:pPr>
      <w:r>
        <w:rPr>
          <w:rFonts w:hint="eastAsia" w:ascii="仿宋" w:hAnsi="仿宋" w:eastAsia="仿宋" w:cs="仿宋"/>
          <w:sz w:val="32"/>
        </w:rPr>
        <w:t>营业收入：</w:t>
      </w:r>
      <w:bookmarkStart w:id="6" w:name="OLE_LINK2"/>
      <w:r>
        <w:rPr>
          <w:rFonts w:hint="eastAsia" w:ascii="仿宋" w:hAnsi="仿宋" w:eastAsia="仿宋" w:cs="仿宋"/>
          <w:sz w:val="32"/>
        </w:rPr>
        <w:t>填写合并利润表里的营业总收入</w:t>
      </w:r>
      <w:bookmarkEnd w:id="6"/>
      <w:r>
        <w:rPr>
          <w:rFonts w:hint="eastAsia" w:ascii="仿宋" w:hAnsi="仿宋" w:eastAsia="仿宋" w:cs="仿宋"/>
          <w:sz w:val="32"/>
        </w:rPr>
        <w:t>。</w:t>
      </w:r>
    </w:p>
    <w:p w14:paraId="20E5EA44">
      <w:pPr>
        <w:numPr>
          <w:ilvl w:val="0"/>
          <w:numId w:val="2"/>
        </w:numPr>
        <w:ind w:firstLine="640" w:firstLineChars="200"/>
        <w:rPr>
          <w:rFonts w:ascii="仿宋" w:hAnsi="仿宋" w:eastAsia="仿宋" w:cs="仿宋"/>
          <w:sz w:val="32"/>
        </w:rPr>
      </w:pPr>
      <w:r>
        <w:rPr>
          <w:rFonts w:hint="eastAsia" w:ascii="仿宋" w:hAnsi="仿宋" w:eastAsia="仿宋" w:cs="仿宋"/>
          <w:sz w:val="32"/>
        </w:rPr>
        <w:t>互联网业务收入：指企业通过开展互联网业务实现的收入。互联网业务包括且不限于人工智能服务、人工智能模型及服务、其他软件、云服务、公共服务、数据服务、车联网、电子商务、网络营销、工业互联网、智慧物流、安全服务、生活服务、物联网、互联网金融、社交网络、农业互联网、大文娱、算力服务、能源互联网、实用工具、卫星互联网、信息服务、基础服务等。</w:t>
      </w:r>
    </w:p>
    <w:p w14:paraId="2F58FE88">
      <w:pPr>
        <w:numPr>
          <w:ilvl w:val="0"/>
          <w:numId w:val="2"/>
        </w:numPr>
        <w:ind w:firstLine="640" w:firstLineChars="200"/>
        <w:rPr>
          <w:rFonts w:ascii="仿宋" w:hAnsi="仿宋" w:eastAsia="仿宋" w:cs="仿宋"/>
          <w:sz w:val="32"/>
        </w:rPr>
      </w:pPr>
      <w:r>
        <w:rPr>
          <w:rFonts w:hint="eastAsia" w:ascii="仿宋" w:hAnsi="仿宋" w:eastAsia="仿宋" w:cs="仿宋"/>
          <w:sz w:val="32"/>
        </w:rPr>
        <w:t>境外互联网业务收入：</w:t>
      </w:r>
      <w:r>
        <w:rPr>
          <w:rFonts w:ascii="仿宋" w:hAnsi="仿宋" w:eastAsia="仿宋" w:cs="仿宋"/>
          <w:sz w:val="32"/>
        </w:rPr>
        <w:t>指企业面向境外市场开展互联网</w:t>
      </w:r>
      <w:r>
        <w:rPr>
          <w:rFonts w:hint="eastAsia" w:ascii="仿宋" w:hAnsi="仿宋" w:eastAsia="仿宋" w:cs="仿宋"/>
          <w:sz w:val="32"/>
        </w:rPr>
        <w:t>业务</w:t>
      </w:r>
      <w:r>
        <w:rPr>
          <w:rFonts w:ascii="仿宋" w:hAnsi="仿宋" w:eastAsia="仿宋" w:cs="仿宋"/>
          <w:sz w:val="32"/>
        </w:rPr>
        <w:t>所取得的收入。</w:t>
      </w:r>
    </w:p>
    <w:p w14:paraId="04297A5B">
      <w:pPr>
        <w:numPr>
          <w:ilvl w:val="0"/>
          <w:numId w:val="2"/>
        </w:numPr>
        <w:ind w:firstLine="640" w:firstLineChars="200"/>
        <w:rPr>
          <w:rFonts w:ascii="仿宋" w:hAnsi="仿宋" w:eastAsia="仿宋" w:cs="仿宋"/>
          <w:sz w:val="32"/>
        </w:rPr>
      </w:pPr>
      <w:r>
        <w:rPr>
          <w:rFonts w:hint="eastAsia" w:ascii="仿宋" w:hAnsi="仿宋" w:eastAsia="仿宋" w:cs="仿宋"/>
          <w:sz w:val="32"/>
        </w:rPr>
        <w:t>研发费用：填写合并利润表里的研发费用。</w:t>
      </w:r>
    </w:p>
    <w:p w14:paraId="4647AB75">
      <w:pPr>
        <w:numPr>
          <w:ilvl w:val="0"/>
          <w:numId w:val="2"/>
        </w:numPr>
        <w:ind w:firstLine="640" w:firstLineChars="200"/>
        <w:rPr>
          <w:rFonts w:ascii="仿宋" w:hAnsi="仿宋" w:eastAsia="仿宋" w:cs="仿宋"/>
          <w:sz w:val="32"/>
        </w:rPr>
      </w:pPr>
      <w:r>
        <w:rPr>
          <w:rFonts w:hint="eastAsia" w:ascii="仿宋" w:hAnsi="仿宋" w:eastAsia="仿宋" w:cs="仿宋"/>
          <w:sz w:val="32"/>
        </w:rPr>
        <w:t>营业利润：</w:t>
      </w:r>
      <w:r>
        <w:rPr>
          <w:rFonts w:ascii="仿宋" w:hAnsi="仿宋" w:eastAsia="仿宋" w:cs="仿宋"/>
          <w:sz w:val="32"/>
        </w:rPr>
        <w:t>按境内会计准则编制报表的企业，直接填报合并利润表中的营业利润；按香港、美国会计准则编制报表的企业，以合并利润表中的</w:t>
      </w:r>
      <w:r>
        <w:rPr>
          <w:rFonts w:hint="eastAsia" w:ascii="仿宋" w:hAnsi="仿宋" w:eastAsia="仿宋" w:cs="仿宋"/>
          <w:sz w:val="32"/>
        </w:rPr>
        <w:t>“</w:t>
      </w:r>
      <w:r>
        <w:rPr>
          <w:rFonts w:ascii="仿宋" w:hAnsi="仿宋" w:eastAsia="仿宋" w:cs="仿宋"/>
          <w:sz w:val="32"/>
        </w:rPr>
        <w:t>除税前利润</w:t>
      </w:r>
      <w:r>
        <w:rPr>
          <w:rFonts w:hint="eastAsia" w:ascii="仿宋" w:hAnsi="仿宋" w:eastAsia="仿宋" w:cs="仿宋"/>
          <w:sz w:val="32"/>
        </w:rPr>
        <w:t>”</w:t>
      </w:r>
      <w:r>
        <w:rPr>
          <w:rFonts w:ascii="仿宋" w:hAnsi="仿宋" w:eastAsia="仿宋" w:cs="仿宋"/>
          <w:sz w:val="32"/>
        </w:rPr>
        <w:t>加计</w:t>
      </w:r>
      <w:r>
        <w:rPr>
          <w:rFonts w:hint="eastAsia" w:ascii="仿宋" w:hAnsi="仿宋" w:eastAsia="仿宋" w:cs="仿宋"/>
          <w:sz w:val="32"/>
        </w:rPr>
        <w:t>“</w:t>
      </w:r>
      <w:r>
        <w:rPr>
          <w:rFonts w:ascii="仿宋" w:hAnsi="仿宋" w:eastAsia="仿宋" w:cs="仿宋"/>
          <w:sz w:val="32"/>
        </w:rPr>
        <w:t>权益法核算的投资损益</w:t>
      </w:r>
      <w:r>
        <w:rPr>
          <w:rFonts w:hint="eastAsia" w:ascii="仿宋" w:hAnsi="仿宋" w:eastAsia="仿宋" w:cs="仿宋"/>
          <w:sz w:val="32"/>
        </w:rPr>
        <w:t>”</w:t>
      </w:r>
      <w:r>
        <w:rPr>
          <w:rFonts w:ascii="仿宋" w:hAnsi="仿宋" w:eastAsia="仿宋" w:cs="仿宋"/>
          <w:sz w:val="32"/>
        </w:rPr>
        <w:t>计算</w:t>
      </w:r>
      <w:r>
        <w:rPr>
          <w:rFonts w:hint="eastAsia" w:ascii="仿宋" w:hAnsi="仿宋" w:eastAsia="仿宋" w:cs="仿宋"/>
          <w:sz w:val="32"/>
        </w:rPr>
        <w:t>得出</w:t>
      </w:r>
      <w:r>
        <w:rPr>
          <w:rFonts w:ascii="仿宋" w:hAnsi="仿宋" w:eastAsia="仿宋" w:cs="仿宋"/>
          <w:sz w:val="32"/>
        </w:rPr>
        <w:t>。</w:t>
      </w:r>
    </w:p>
    <w:p w14:paraId="46897C66">
      <w:pPr>
        <w:numPr>
          <w:ilvl w:val="0"/>
          <w:numId w:val="2"/>
        </w:numPr>
        <w:ind w:firstLine="640" w:firstLineChars="200"/>
        <w:rPr>
          <w:rFonts w:ascii="仿宋" w:hAnsi="仿宋" w:eastAsia="仿宋" w:cs="仿宋"/>
          <w:sz w:val="32"/>
        </w:rPr>
      </w:pPr>
      <w:bookmarkStart w:id="7" w:name="OLE_LINK5"/>
      <w:r>
        <w:rPr>
          <w:rFonts w:hint="eastAsia" w:ascii="仿宋" w:hAnsi="仿宋" w:eastAsia="仿宋" w:cs="仿宋"/>
          <w:sz w:val="32"/>
        </w:rPr>
        <w:t>经营活动产生的现金流量净额</w:t>
      </w:r>
      <w:bookmarkEnd w:id="7"/>
      <w:r>
        <w:rPr>
          <w:rFonts w:hint="eastAsia" w:ascii="仿宋" w:hAnsi="仿宋" w:eastAsia="仿宋" w:cs="仿宋"/>
          <w:sz w:val="32"/>
        </w:rPr>
        <w:t>：填写合并现金流量表里的</w:t>
      </w:r>
      <w:r>
        <w:rPr>
          <w:rFonts w:ascii="仿宋" w:hAnsi="仿宋" w:eastAsia="仿宋" w:cs="仿宋"/>
          <w:sz w:val="32"/>
        </w:rPr>
        <w:t>经营活动产生的现金流量净额</w:t>
      </w:r>
      <w:r>
        <w:rPr>
          <w:rFonts w:hint="eastAsia" w:ascii="仿宋" w:hAnsi="仿宋" w:eastAsia="仿宋" w:cs="仿宋"/>
          <w:sz w:val="32"/>
        </w:rPr>
        <w:t>。</w:t>
      </w:r>
    </w:p>
    <w:p w14:paraId="2376272E">
      <w:pPr>
        <w:numPr>
          <w:ilvl w:val="0"/>
          <w:numId w:val="2"/>
        </w:numPr>
        <w:ind w:firstLine="640" w:firstLineChars="200"/>
        <w:rPr>
          <w:rFonts w:ascii="仿宋" w:hAnsi="仿宋" w:eastAsia="仿宋" w:cs="仿宋"/>
          <w:sz w:val="32"/>
        </w:rPr>
      </w:pPr>
      <w:r>
        <w:rPr>
          <w:rFonts w:hint="eastAsia" w:ascii="仿宋" w:hAnsi="仿宋" w:eastAsia="仿宋" w:cs="仿宋"/>
          <w:sz w:val="32"/>
        </w:rPr>
        <w:t>纳税总额：企业在我国境内实际缴纳的所有税款合计金额。计算范围包括全部税种。</w:t>
      </w:r>
    </w:p>
    <w:p w14:paraId="06C9C630">
      <w:pPr>
        <w:numPr>
          <w:ilvl w:val="0"/>
          <w:numId w:val="2"/>
        </w:numPr>
        <w:ind w:firstLine="640" w:firstLineChars="200"/>
        <w:rPr>
          <w:rFonts w:ascii="仿宋" w:hAnsi="仿宋" w:eastAsia="仿宋" w:cs="仿宋"/>
          <w:sz w:val="32"/>
        </w:rPr>
      </w:pPr>
      <w:r>
        <w:rPr>
          <w:rFonts w:hint="eastAsia" w:ascii="仿宋" w:hAnsi="仿宋" w:eastAsia="仿宋" w:cs="仿宋"/>
          <w:sz w:val="32"/>
        </w:rPr>
        <w:t>员工总数：</w:t>
      </w:r>
      <w:r>
        <w:rPr>
          <w:rFonts w:ascii="仿宋" w:hAnsi="仿宋" w:eastAsia="仿宋" w:cs="仿宋"/>
          <w:sz w:val="32"/>
        </w:rPr>
        <w:t>2025年末企业从业人员总数，为合并财务报表合并范围内所有企业的从业人员数合计值。</w:t>
      </w:r>
    </w:p>
    <w:p w14:paraId="05C4D4F1">
      <w:pPr>
        <w:numPr>
          <w:ilvl w:val="0"/>
          <w:numId w:val="2"/>
        </w:numPr>
        <w:ind w:firstLine="640" w:firstLineChars="200"/>
        <w:rPr>
          <w:rFonts w:ascii="仿宋" w:hAnsi="仿宋" w:eastAsia="仿宋" w:cs="仿宋"/>
          <w:sz w:val="32"/>
        </w:rPr>
      </w:pPr>
      <w:r>
        <w:rPr>
          <w:rFonts w:hint="eastAsia" w:ascii="仿宋" w:hAnsi="仿宋" w:eastAsia="仿宋" w:cs="仿宋"/>
          <w:sz w:val="32"/>
        </w:rPr>
        <w:t>研发人数：</w:t>
      </w:r>
      <w:bookmarkStart w:id="8" w:name="OLE_LINK12"/>
      <w:r>
        <w:rPr>
          <w:rFonts w:ascii="仿宋" w:hAnsi="仿宋" w:eastAsia="仿宋" w:cs="仿宋"/>
          <w:sz w:val="32"/>
        </w:rPr>
        <w:t>2025年末企业主要从事研究和开发活动的从业人员总数，为合并财务报表合并范围内所有企业的研发人员数合计值。</w:t>
      </w:r>
      <w:bookmarkEnd w:id="8"/>
    </w:p>
    <w:p w14:paraId="6B29C92F">
      <w:pPr>
        <w:numPr>
          <w:ilvl w:val="0"/>
          <w:numId w:val="2"/>
        </w:numPr>
        <w:ind w:firstLine="640" w:firstLineChars="200"/>
        <w:rPr>
          <w:rFonts w:ascii="仿宋" w:hAnsi="仿宋" w:eastAsia="仿宋" w:cs="仿宋"/>
          <w:sz w:val="32"/>
        </w:rPr>
      </w:pPr>
      <w:r>
        <w:rPr>
          <w:rFonts w:hint="eastAsia" w:ascii="仿宋" w:hAnsi="仿宋" w:eastAsia="仿宋" w:cs="仿宋"/>
          <w:sz w:val="32"/>
        </w:rPr>
        <w:t>企业简介：简要介绍企业基本情况，该内容主要用于互联网企业综合实力评估结果向社会发布时，介绍入选企业使用。</w:t>
      </w:r>
    </w:p>
    <w:p w14:paraId="3D1813A6">
      <w:pPr>
        <w:numPr>
          <w:ilvl w:val="0"/>
          <w:numId w:val="2"/>
        </w:numPr>
        <w:ind w:firstLine="640" w:firstLineChars="200"/>
        <w:rPr>
          <w:rFonts w:ascii="仿宋" w:hAnsi="仿宋" w:eastAsia="仿宋" w:cs="仿宋"/>
          <w:sz w:val="32"/>
        </w:rPr>
      </w:pPr>
      <w:r>
        <w:rPr>
          <w:rFonts w:hint="eastAsia" w:ascii="仿宋" w:hAnsi="仿宋" w:eastAsia="仿宋" w:cs="仿宋"/>
          <w:sz w:val="32"/>
        </w:rPr>
        <w:t>创新情况：企业认为所有可以体现本企业在2025年创新情况的信息均可在此填写，此处填写的内容在评价时会予以考虑。</w:t>
      </w:r>
    </w:p>
    <w:p w14:paraId="5FB69FA5">
      <w:pPr>
        <w:numPr>
          <w:ilvl w:val="0"/>
          <w:numId w:val="2"/>
        </w:numPr>
        <w:ind w:firstLine="640" w:firstLineChars="200"/>
        <w:rPr>
          <w:rFonts w:ascii="仿宋" w:hAnsi="仿宋" w:eastAsia="仿宋" w:cs="仿宋"/>
          <w:sz w:val="32"/>
        </w:rPr>
      </w:pPr>
      <w:r>
        <w:rPr>
          <w:rFonts w:hint="eastAsia" w:ascii="仿宋" w:hAnsi="仿宋" w:eastAsia="仿宋" w:cs="仿宋"/>
          <w:sz w:val="32"/>
        </w:rPr>
        <w:t>各项业务开展情况：企业认为所有可以展现本企业在2025年业务发展情况的信息均可在此填写，此处填写的内容在评选时会予以考虑。</w:t>
      </w:r>
    </w:p>
    <w:p w14:paraId="7C175CB2">
      <w:pPr>
        <w:numPr>
          <w:ilvl w:val="0"/>
          <w:numId w:val="2"/>
        </w:numPr>
        <w:ind w:firstLine="640" w:firstLineChars="200"/>
        <w:rPr>
          <w:rFonts w:ascii="仿宋" w:hAnsi="仿宋" w:eastAsia="仿宋" w:cs="仿宋"/>
          <w:sz w:val="32"/>
        </w:rPr>
      </w:pPr>
      <w:r>
        <w:rPr>
          <w:rFonts w:hint="eastAsia" w:ascii="仿宋" w:hAnsi="仿宋" w:eastAsia="仿宋" w:cs="仿宋"/>
          <w:sz w:val="32"/>
        </w:rPr>
        <w:t>主要服务对象：即企业的主要客户类型，请从“个人”、“企业”、“两者兼有”三个类别中选择一项填写。如果填报企业</w:t>
      </w:r>
      <w:r>
        <w:rPr>
          <w:rFonts w:ascii="仿宋" w:hAnsi="仿宋" w:eastAsia="仿宋" w:cs="仿宋"/>
          <w:sz w:val="32"/>
        </w:rPr>
        <w:t>70%以上的客户为个人或企业，则请选择对应项目，否则请选择“两者兼有”。</w:t>
      </w:r>
    </w:p>
    <w:p w14:paraId="6C5E6416">
      <w:pPr>
        <w:numPr>
          <w:ilvl w:val="0"/>
          <w:numId w:val="2"/>
        </w:numPr>
        <w:ind w:firstLine="640" w:firstLineChars="200"/>
        <w:rPr>
          <w:rFonts w:ascii="仿宋" w:hAnsi="仿宋" w:eastAsia="仿宋" w:cs="仿宋"/>
          <w:sz w:val="32"/>
        </w:rPr>
      </w:pPr>
      <w:r>
        <w:rPr>
          <w:rFonts w:hint="eastAsia" w:ascii="仿宋" w:hAnsi="仿宋" w:eastAsia="仿宋" w:cs="仿宋"/>
          <w:sz w:val="32"/>
        </w:rPr>
        <w:t>签约企业客户数：当</w:t>
      </w:r>
      <w:r>
        <w:rPr>
          <w:rStyle w:val="21"/>
          <w:rFonts w:hint="eastAsia" w:ascii="仿宋" w:hAnsi="仿宋" w:eastAsia="仿宋" w:cs="仿宋"/>
          <w:sz w:val="32"/>
          <w:szCs w:val="32"/>
        </w:rPr>
        <w:t>主要服务对象</w:t>
      </w:r>
      <w:r>
        <w:rPr>
          <w:rFonts w:hint="eastAsia" w:ascii="仿宋" w:hAnsi="仿宋" w:eastAsia="仿宋" w:cs="仿宋"/>
          <w:sz w:val="32"/>
        </w:rPr>
        <w:t>选填为“企业”时，需填写本项。签约企业客户数指在2025年内，与</w:t>
      </w:r>
      <w:r>
        <w:rPr>
          <w:rStyle w:val="21"/>
          <w:rFonts w:hint="eastAsia" w:ascii="仿宋" w:hAnsi="仿宋" w:eastAsia="仿宋" w:cs="仿宋"/>
          <w:sz w:val="32"/>
          <w:szCs w:val="32"/>
        </w:rPr>
        <w:t>填报</w:t>
      </w:r>
      <w:r>
        <w:rPr>
          <w:rFonts w:hint="eastAsia" w:ascii="仿宋" w:hAnsi="仿宋" w:eastAsia="仿宋" w:cs="仿宋"/>
          <w:sz w:val="32"/>
        </w:rPr>
        <w:t>企业签订合同（包含2025年仍处于存续期内的合同），并与</w:t>
      </w:r>
      <w:r>
        <w:rPr>
          <w:rStyle w:val="21"/>
          <w:rFonts w:hint="eastAsia" w:ascii="仿宋" w:hAnsi="仿宋" w:eastAsia="仿宋" w:cs="仿宋"/>
          <w:sz w:val="32"/>
          <w:szCs w:val="32"/>
        </w:rPr>
        <w:t>填报</w:t>
      </w:r>
      <w:r>
        <w:rPr>
          <w:rFonts w:hint="eastAsia" w:ascii="仿宋" w:hAnsi="仿宋" w:eastAsia="仿宋" w:cs="仿宋"/>
          <w:sz w:val="32"/>
        </w:rPr>
        <w:t>企业正常开展业务的企业客户数。企业客户指在工商注册的企业级单位，</w:t>
      </w:r>
      <w:r>
        <w:rPr>
          <w:rFonts w:hint="eastAsia" w:ascii="仿宋" w:hAnsi="仿宋" w:eastAsia="仿宋" w:cs="仿宋"/>
          <w:b/>
          <w:bCs/>
          <w:sz w:val="32"/>
        </w:rPr>
        <w:t>不包含</w:t>
      </w:r>
      <w:r>
        <w:rPr>
          <w:rFonts w:hint="eastAsia" w:ascii="仿宋" w:hAnsi="仿宋" w:eastAsia="仿宋" w:cs="仿宋"/>
          <w:sz w:val="32"/>
        </w:rPr>
        <w:t>商户或个人。单位为“家”。</w:t>
      </w:r>
    </w:p>
    <w:p w14:paraId="7C3286A4">
      <w:pPr>
        <w:numPr>
          <w:ilvl w:val="0"/>
          <w:numId w:val="2"/>
        </w:numPr>
        <w:ind w:firstLine="640" w:firstLineChars="200"/>
        <w:rPr>
          <w:rFonts w:ascii="仿宋" w:hAnsi="仿宋" w:eastAsia="仿宋" w:cs="仿宋"/>
          <w:sz w:val="32"/>
        </w:rPr>
      </w:pPr>
      <w:r>
        <w:rPr>
          <w:rFonts w:hint="eastAsia" w:ascii="仿宋" w:hAnsi="仿宋" w:eastAsia="仿宋" w:cs="仿宋"/>
          <w:sz w:val="32"/>
        </w:rPr>
        <w:t>平均客单价：当</w:t>
      </w:r>
      <w:r>
        <w:rPr>
          <w:rStyle w:val="21"/>
          <w:rFonts w:hint="eastAsia" w:ascii="仿宋" w:hAnsi="仿宋" w:eastAsia="仿宋" w:cs="仿宋"/>
          <w:sz w:val="32"/>
          <w:szCs w:val="32"/>
        </w:rPr>
        <w:t>主要服务对象</w:t>
      </w:r>
      <w:r>
        <w:rPr>
          <w:rFonts w:hint="eastAsia" w:ascii="仿宋" w:hAnsi="仿宋" w:eastAsia="仿宋" w:cs="仿宋"/>
          <w:sz w:val="32"/>
        </w:rPr>
        <w:t>选填为“企业”时，需填写本项。2025年平均客单价等于企业在2025年签订合同（包含</w:t>
      </w:r>
      <w:r>
        <w:rPr>
          <w:rFonts w:ascii="仿宋" w:hAnsi="仿宋" w:eastAsia="仿宋" w:cs="仿宋"/>
          <w:sz w:val="32"/>
        </w:rPr>
        <w:t>2025年仍处于存续期内的合同</w:t>
      </w:r>
      <w:r>
        <w:rPr>
          <w:rFonts w:hint="eastAsia" w:ascii="仿宋" w:hAnsi="仿宋" w:eastAsia="仿宋" w:cs="仿宋"/>
          <w:sz w:val="32"/>
        </w:rPr>
        <w:t>）的总金额/2025年签约企业客户数。单位为“万元”。</w:t>
      </w:r>
    </w:p>
    <w:p w14:paraId="39643C16">
      <w:pPr>
        <w:numPr>
          <w:ilvl w:val="0"/>
          <w:numId w:val="2"/>
        </w:numPr>
        <w:ind w:firstLine="640" w:firstLineChars="200"/>
        <w:rPr>
          <w:rFonts w:ascii="仿宋" w:hAnsi="仿宋" w:eastAsia="仿宋" w:cs="仿宋"/>
          <w:sz w:val="32"/>
        </w:rPr>
      </w:pPr>
      <w:bookmarkStart w:id="9" w:name="OLE_LINK11"/>
      <w:r>
        <w:rPr>
          <w:rFonts w:ascii="仿宋" w:hAnsi="仿宋" w:eastAsia="仿宋" w:cs="仿宋"/>
          <w:sz w:val="32"/>
        </w:rPr>
        <w:t>MAU</w:t>
      </w:r>
      <w:r>
        <w:rPr>
          <w:rFonts w:hint="eastAsia" w:ascii="仿宋" w:hAnsi="仿宋" w:eastAsia="仿宋" w:cs="仿宋"/>
          <w:sz w:val="32"/>
        </w:rPr>
        <w:t>均值</w:t>
      </w:r>
      <w:r>
        <w:rPr>
          <w:rFonts w:ascii="仿宋" w:hAnsi="仿宋" w:eastAsia="仿宋" w:cs="仿宋"/>
          <w:sz w:val="32"/>
        </w:rPr>
        <w:t>最高</w:t>
      </w:r>
      <w:bookmarkEnd w:id="9"/>
      <w:r>
        <w:rPr>
          <w:rFonts w:ascii="仿宋" w:hAnsi="仿宋" w:eastAsia="仿宋" w:cs="仿宋"/>
          <w:sz w:val="32"/>
        </w:rPr>
        <w:t>的PC端产品</w:t>
      </w:r>
      <w:r>
        <w:rPr>
          <w:rFonts w:hint="eastAsia" w:ascii="仿宋" w:hAnsi="仿宋" w:eastAsia="仿宋" w:cs="仿宋"/>
          <w:sz w:val="32"/>
        </w:rPr>
        <w:t>：当</w:t>
      </w:r>
      <w:r>
        <w:rPr>
          <w:rStyle w:val="21"/>
          <w:rFonts w:hint="eastAsia" w:ascii="仿宋" w:hAnsi="仿宋" w:eastAsia="仿宋" w:cs="仿宋"/>
          <w:sz w:val="32"/>
          <w:szCs w:val="32"/>
        </w:rPr>
        <w:t>主要服务对象</w:t>
      </w:r>
      <w:r>
        <w:rPr>
          <w:rFonts w:hint="eastAsia" w:ascii="仿宋" w:hAnsi="仿宋" w:eastAsia="仿宋" w:cs="仿宋"/>
          <w:sz w:val="32"/>
        </w:rPr>
        <w:t>选填为“个人”时，需填写本项。统计一年内企业旗下</w:t>
      </w:r>
      <w:r>
        <w:rPr>
          <w:rFonts w:ascii="仿宋" w:hAnsi="仿宋" w:eastAsia="仿宋" w:cs="仿宋"/>
          <w:sz w:val="32"/>
        </w:rPr>
        <w:t>MAU均值</w:t>
      </w:r>
      <w:r>
        <w:rPr>
          <w:rFonts w:ascii="仿宋" w:hAnsi="仿宋" w:eastAsia="仿宋" w:cs="仿宋"/>
          <w:b/>
          <w:bCs/>
          <w:sz w:val="32"/>
        </w:rPr>
        <w:t>最高</w:t>
      </w:r>
      <w:r>
        <w:rPr>
          <w:rFonts w:hint="eastAsia" w:ascii="仿宋" w:hAnsi="仿宋" w:eastAsia="仿宋" w:cs="仿宋"/>
          <w:sz w:val="32"/>
        </w:rPr>
        <w:t>的</w:t>
      </w:r>
      <w:r>
        <w:rPr>
          <w:rFonts w:hint="eastAsia" w:ascii="仿宋" w:hAnsi="仿宋" w:eastAsia="仿宋" w:cs="仿宋"/>
          <w:b/>
          <w:bCs/>
          <w:sz w:val="32"/>
        </w:rPr>
        <w:t>单一</w:t>
      </w:r>
      <w:r>
        <w:rPr>
          <w:rFonts w:hint="eastAsia" w:ascii="仿宋" w:hAnsi="仿宋" w:eastAsia="仿宋" w:cs="仿宋"/>
          <w:sz w:val="32"/>
        </w:rPr>
        <w:t>PC端（包含PC网页端和PC客户端）产品名称及覆盖用户数量（月覆盖用户数量需去除重复用户数）。单位为“万”。</w:t>
      </w:r>
    </w:p>
    <w:p w14:paraId="5561F13B">
      <w:pPr>
        <w:numPr>
          <w:ilvl w:val="0"/>
          <w:numId w:val="2"/>
        </w:numPr>
        <w:ind w:firstLine="640" w:firstLineChars="200"/>
        <w:rPr>
          <w:rFonts w:ascii="仿宋" w:hAnsi="仿宋" w:eastAsia="仿宋" w:cs="仿宋"/>
          <w:sz w:val="32"/>
        </w:rPr>
      </w:pPr>
      <w:r>
        <w:rPr>
          <w:rFonts w:ascii="仿宋" w:hAnsi="仿宋" w:eastAsia="仿宋" w:cs="仿宋"/>
          <w:sz w:val="32"/>
        </w:rPr>
        <w:t>MAU</w:t>
      </w:r>
      <w:r>
        <w:rPr>
          <w:rFonts w:hint="eastAsia" w:ascii="仿宋" w:hAnsi="仿宋" w:eastAsia="仿宋" w:cs="仿宋"/>
          <w:sz w:val="32"/>
        </w:rPr>
        <w:t>均值</w:t>
      </w:r>
      <w:r>
        <w:rPr>
          <w:rFonts w:ascii="仿宋" w:hAnsi="仿宋" w:eastAsia="仿宋" w:cs="仿宋"/>
          <w:sz w:val="32"/>
        </w:rPr>
        <w:t>最高的移动端产品</w:t>
      </w:r>
      <w:r>
        <w:rPr>
          <w:rFonts w:hint="eastAsia" w:ascii="仿宋" w:hAnsi="仿宋" w:eastAsia="仿宋" w:cs="仿宋"/>
          <w:sz w:val="32"/>
        </w:rPr>
        <w:t>：当</w:t>
      </w:r>
      <w:r>
        <w:rPr>
          <w:rStyle w:val="21"/>
          <w:rFonts w:hint="eastAsia" w:ascii="仿宋" w:hAnsi="仿宋" w:eastAsia="仿宋" w:cs="仿宋"/>
          <w:sz w:val="32"/>
          <w:szCs w:val="32"/>
        </w:rPr>
        <w:t>主要服务对象</w:t>
      </w:r>
      <w:r>
        <w:rPr>
          <w:rFonts w:hint="eastAsia" w:ascii="仿宋" w:hAnsi="仿宋" w:eastAsia="仿宋" w:cs="仿宋"/>
          <w:sz w:val="32"/>
        </w:rPr>
        <w:t>选填为“个人”时，需填写本项。统计一年内企业旗下活跃度</w:t>
      </w:r>
      <w:r>
        <w:rPr>
          <w:rFonts w:hint="eastAsia" w:ascii="仿宋" w:hAnsi="仿宋" w:eastAsia="仿宋" w:cs="仿宋"/>
          <w:b/>
          <w:bCs/>
          <w:sz w:val="32"/>
        </w:rPr>
        <w:t>最高</w:t>
      </w:r>
      <w:r>
        <w:rPr>
          <w:rFonts w:hint="eastAsia" w:ascii="仿宋" w:hAnsi="仿宋" w:eastAsia="仿宋" w:cs="仿宋"/>
          <w:sz w:val="32"/>
        </w:rPr>
        <w:t>的</w:t>
      </w:r>
      <w:r>
        <w:rPr>
          <w:rFonts w:hint="eastAsia" w:ascii="仿宋" w:hAnsi="仿宋" w:eastAsia="仿宋" w:cs="仿宋"/>
          <w:b/>
          <w:bCs/>
          <w:sz w:val="32"/>
        </w:rPr>
        <w:t>单一</w:t>
      </w:r>
      <w:r>
        <w:rPr>
          <w:rFonts w:hint="eastAsia" w:ascii="仿宋" w:hAnsi="仿宋" w:eastAsia="仿宋" w:cs="仿宋"/>
          <w:sz w:val="32"/>
        </w:rPr>
        <w:t>移动端产品名称、</w:t>
      </w:r>
      <w:r>
        <w:rPr>
          <w:rFonts w:ascii="仿宋" w:hAnsi="仿宋" w:eastAsia="仿宋" w:cs="仿宋"/>
          <w:sz w:val="32"/>
        </w:rPr>
        <w:t>产品APP端年均MAU</w:t>
      </w:r>
      <w:r>
        <w:rPr>
          <w:rFonts w:hint="eastAsia" w:ascii="仿宋" w:hAnsi="仿宋" w:eastAsia="仿宋" w:cs="仿宋"/>
          <w:sz w:val="32"/>
        </w:rPr>
        <w:t>、</w:t>
      </w:r>
      <w:r>
        <w:rPr>
          <w:rFonts w:ascii="仿宋" w:hAnsi="仿宋" w:eastAsia="仿宋" w:cs="仿宋"/>
          <w:sz w:val="32"/>
        </w:rPr>
        <w:t>产品小程序端年均MAU</w:t>
      </w:r>
      <w:r>
        <w:rPr>
          <w:rFonts w:hint="eastAsia" w:ascii="仿宋" w:hAnsi="仿宋" w:eastAsia="仿宋" w:cs="仿宋"/>
          <w:sz w:val="32"/>
        </w:rPr>
        <w:t>、</w:t>
      </w:r>
      <w:r>
        <w:rPr>
          <w:rFonts w:ascii="仿宋" w:hAnsi="仿宋" w:eastAsia="仿宋" w:cs="仿宋"/>
          <w:sz w:val="32"/>
        </w:rPr>
        <w:t>APP和小程序端</w:t>
      </w:r>
      <w:r>
        <w:rPr>
          <w:rFonts w:hint="eastAsia" w:ascii="仿宋" w:hAnsi="仿宋" w:eastAsia="仿宋" w:cs="仿宋"/>
          <w:sz w:val="32"/>
        </w:rPr>
        <w:t>去除重复用户数后</w:t>
      </w:r>
      <w:r>
        <w:rPr>
          <w:rFonts w:ascii="仿宋" w:hAnsi="仿宋" w:eastAsia="仿宋" w:cs="仿宋"/>
          <w:sz w:val="32"/>
        </w:rPr>
        <w:t>合计</w:t>
      </w:r>
      <w:r>
        <w:rPr>
          <w:rFonts w:hint="eastAsia" w:ascii="仿宋" w:hAnsi="仿宋" w:eastAsia="仿宋" w:cs="仿宋"/>
          <w:sz w:val="32"/>
        </w:rPr>
        <w:t>年均</w:t>
      </w:r>
      <w:r>
        <w:rPr>
          <w:rFonts w:ascii="仿宋" w:hAnsi="仿宋" w:eastAsia="仿宋" w:cs="仿宋"/>
          <w:sz w:val="32"/>
        </w:rPr>
        <w:t>MAU</w:t>
      </w:r>
      <w:r>
        <w:rPr>
          <w:rFonts w:hint="eastAsia" w:ascii="仿宋" w:hAnsi="仿宋" w:eastAsia="仿宋" w:cs="仿宋"/>
          <w:sz w:val="32"/>
        </w:rPr>
        <w:t>（计算方法：例如1月APP端去重MAU为5万，小程序端去重MAU为4万，APP端和小程序端重复用户数为1万，则1月</w:t>
      </w:r>
      <w:r>
        <w:rPr>
          <w:rFonts w:ascii="仿宋" w:hAnsi="仿宋" w:eastAsia="仿宋" w:cs="仿宋"/>
          <w:sz w:val="32"/>
        </w:rPr>
        <w:t>移动端产品</w:t>
      </w:r>
      <w:r>
        <w:rPr>
          <w:rFonts w:hint="eastAsia" w:ascii="仿宋" w:hAnsi="仿宋" w:eastAsia="仿宋" w:cs="仿宋"/>
          <w:sz w:val="32"/>
        </w:rPr>
        <w:t>合计MAU为8万，以此类推，计算出一年内12个月的合计MAU后，求平均即可）。MAU需去除当月重复用户数，单位为“万”。</w:t>
      </w:r>
    </w:p>
    <w:p w14:paraId="46AB2BF5">
      <w:pPr>
        <w:numPr>
          <w:ilvl w:val="0"/>
          <w:numId w:val="2"/>
        </w:numPr>
        <w:ind w:firstLine="640" w:firstLineChars="200"/>
        <w:rPr>
          <w:rFonts w:ascii="仿宋" w:hAnsi="仿宋" w:eastAsia="仿宋" w:cs="仿宋"/>
          <w:sz w:val="32"/>
        </w:rPr>
      </w:pPr>
      <w:r>
        <w:rPr>
          <w:rFonts w:hint="eastAsia" w:ascii="仿宋" w:hAnsi="仿宋" w:eastAsia="仿宋" w:cs="仿宋"/>
          <w:sz w:val="32"/>
        </w:rPr>
        <w:t>企业主要业务类别：指为企业级客户或消费者提供互联网服务的业务模式，请从下述业务模式中进行多项选择（</w:t>
      </w:r>
      <w:r>
        <w:rPr>
          <w:rFonts w:hint="eastAsia" w:ascii="仿宋" w:hAnsi="仿宋" w:eastAsia="仿宋" w:cs="仿宋"/>
          <w:b/>
          <w:bCs/>
          <w:sz w:val="32"/>
        </w:rPr>
        <w:t>最多选择三项，且按重要性排序</w:t>
      </w:r>
      <w:r>
        <w:rPr>
          <w:rFonts w:hint="eastAsia" w:ascii="仿宋" w:hAnsi="仿宋" w:eastAsia="仿宋" w:cs="仿宋"/>
          <w:sz w:val="32"/>
        </w:rPr>
        <w:t>）：人工智能服务、人工智能模型及服务、其他软件、公共服务、数据服务、网络营销、车联网、智慧物流、云服务、电子商务、工业互联网、安全服务、生活服务、互联网金融、社交网络、算力服务、物联网、农业互联网、大文娱、信息服务、能源互联网、卫星互联网、实用工具、基础服务。</w:t>
      </w:r>
    </w:p>
    <w:p w14:paraId="274C1E1D">
      <w:pPr>
        <w:numPr>
          <w:ilvl w:val="0"/>
          <w:numId w:val="2"/>
        </w:numPr>
        <w:ind w:firstLine="640" w:firstLineChars="200"/>
        <w:rPr>
          <w:rFonts w:ascii="仿宋" w:hAnsi="仿宋" w:eastAsia="仿宋" w:cs="仿宋"/>
          <w:sz w:val="32"/>
        </w:rPr>
      </w:pPr>
      <w:r>
        <w:rPr>
          <w:rFonts w:hint="eastAsia" w:ascii="仿宋" w:hAnsi="仿宋" w:eastAsia="仿宋" w:cs="仿宋"/>
          <w:sz w:val="32"/>
        </w:rPr>
        <w:t>社会贡献情况：展现企业2025年在各个领域中的突出社会贡献，领域包含且不限于主流价值观宣传、正能量传播、灵活就业、碳中和、乡村振兴、共同富裕、劳动者权益保障、适老化建设、环境保护、社会公益、行业自律以及参与部委重点工作任务等。介绍材料需标明贡献所属领域。</w:t>
      </w:r>
    </w:p>
    <w:p w14:paraId="2E2C0558">
      <w:pPr>
        <w:numPr>
          <w:ilvl w:val="0"/>
          <w:numId w:val="2"/>
        </w:numPr>
        <w:ind w:firstLine="640" w:firstLineChars="200"/>
        <w:rPr>
          <w:rFonts w:ascii="仿宋" w:hAnsi="仿宋" w:eastAsia="仿宋" w:cs="仿宋"/>
          <w:sz w:val="32"/>
        </w:rPr>
      </w:pPr>
      <w:bookmarkStart w:id="10" w:name="OLE_LINK8"/>
      <w:r>
        <w:rPr>
          <w:rFonts w:hint="eastAsia" w:ascii="仿宋" w:hAnsi="仿宋" w:eastAsia="仿宋" w:cs="仿宋"/>
          <w:sz w:val="32"/>
        </w:rPr>
        <w:t>行业表彰情况：统计企业在2025年受到厅局级及以上单位的行业表彰情况，应包含奖项名称、发布单位及发布时间。</w:t>
      </w:r>
    </w:p>
    <w:bookmarkEnd w:id="10"/>
    <w:p w14:paraId="69D5CD65">
      <w:pPr>
        <w:numPr>
          <w:ilvl w:val="0"/>
          <w:numId w:val="2"/>
        </w:numPr>
        <w:ind w:firstLine="640" w:firstLineChars="200"/>
        <w:rPr>
          <w:rFonts w:ascii="仿宋" w:hAnsi="仿宋" w:eastAsia="仿宋" w:cs="仿宋"/>
          <w:sz w:val="32"/>
        </w:rPr>
      </w:pPr>
      <w:r>
        <w:rPr>
          <w:rFonts w:hint="eastAsia" w:ascii="仿宋" w:hAnsi="仿宋" w:eastAsia="仿宋" w:cs="仿宋"/>
          <w:sz w:val="32"/>
        </w:rPr>
        <w:t>行政处罚情况：企业在2025年受到行政机关或其他行政主体依法定职权和程序对违反行政法规尚未构成犯罪给予行政制裁的具体行政行为。</w:t>
      </w:r>
    </w:p>
    <w:p w14:paraId="4A358005">
      <w:pPr>
        <w:numPr>
          <w:ilvl w:val="0"/>
          <w:numId w:val="2"/>
        </w:numPr>
        <w:ind w:firstLine="640" w:firstLineChars="200"/>
        <w:rPr>
          <w:rFonts w:ascii="仿宋" w:hAnsi="仿宋" w:eastAsia="仿宋" w:cs="仿宋"/>
          <w:sz w:val="32"/>
        </w:rPr>
      </w:pPr>
      <w:r>
        <w:rPr>
          <w:rFonts w:hint="eastAsia" w:ascii="仿宋" w:hAnsi="仿宋" w:eastAsia="仿宋" w:cs="仿宋"/>
          <w:sz w:val="32"/>
        </w:rPr>
        <w:t>全流程数据安全管理制度：制度内容应包括数据采集、数据传输、数据储存、数据处理、数据交换和数据销毁等。</w:t>
      </w:r>
    </w:p>
    <w:p w14:paraId="1D0F7527">
      <w:pPr>
        <w:numPr>
          <w:ilvl w:val="0"/>
          <w:numId w:val="2"/>
        </w:numPr>
        <w:ind w:firstLine="640" w:firstLineChars="200"/>
        <w:rPr>
          <w:rFonts w:ascii="仿宋" w:hAnsi="仿宋" w:eastAsia="仿宋" w:cs="仿宋"/>
          <w:sz w:val="32"/>
        </w:rPr>
      </w:pPr>
      <w:r>
        <w:rPr>
          <w:rFonts w:hint="eastAsia" w:ascii="仿宋" w:hAnsi="仿宋" w:eastAsia="仿宋" w:cs="仿宋"/>
          <w:sz w:val="32"/>
        </w:rPr>
        <w:t>数据安全管理能力相关评估认证证书：</w:t>
      </w:r>
      <w:bookmarkStart w:id="11" w:name="OLE_LINK6"/>
      <w:bookmarkStart w:id="12" w:name="OLE_LINK10"/>
      <w:r>
        <w:rPr>
          <w:rFonts w:ascii="仿宋" w:hAnsi="仿宋" w:eastAsia="仿宋" w:cs="仿宋"/>
          <w:sz w:val="32"/>
        </w:rPr>
        <w:t>证书须处于有效期内，内容</w:t>
      </w:r>
      <w:r>
        <w:rPr>
          <w:rFonts w:hint="eastAsia" w:ascii="仿宋" w:hAnsi="仿宋" w:eastAsia="仿宋" w:cs="仿宋"/>
          <w:sz w:val="32"/>
        </w:rPr>
        <w:t>应以衡量</w:t>
      </w:r>
      <w:bookmarkEnd w:id="11"/>
      <w:r>
        <w:rPr>
          <w:rFonts w:hint="eastAsia" w:ascii="仿宋" w:hAnsi="仿宋" w:eastAsia="仿宋" w:cs="仿宋"/>
          <w:sz w:val="32"/>
        </w:rPr>
        <w:t>企业</w:t>
      </w:r>
      <w:r>
        <w:rPr>
          <w:rFonts w:ascii="仿宋" w:hAnsi="仿宋" w:eastAsia="仿宋" w:cs="仿宋"/>
          <w:sz w:val="32"/>
        </w:rPr>
        <w:t>数据安全管理能力水平为核心，而非信息安全、网络安全等</w:t>
      </w:r>
      <w:r>
        <w:rPr>
          <w:rFonts w:hint="eastAsia" w:ascii="仿宋" w:hAnsi="仿宋" w:eastAsia="仿宋" w:cs="仿宋"/>
          <w:sz w:val="32"/>
        </w:rPr>
        <w:t>；若为认证类证书，</w:t>
      </w:r>
      <w:r>
        <w:rPr>
          <w:rFonts w:ascii="仿宋" w:hAnsi="仿宋" w:eastAsia="仿宋" w:cs="仿宋"/>
          <w:sz w:val="32"/>
        </w:rPr>
        <w:t>须可在国家认证认可监督管理委员会官方渠道查询核实。</w:t>
      </w:r>
      <w:bookmarkEnd w:id="12"/>
    </w:p>
    <w:p w14:paraId="4FEC1F20">
      <w:pPr>
        <w:numPr>
          <w:ilvl w:val="0"/>
          <w:numId w:val="2"/>
        </w:numPr>
        <w:ind w:firstLine="640" w:firstLineChars="200"/>
        <w:rPr>
          <w:rFonts w:ascii="仿宋" w:hAnsi="仿宋" w:eastAsia="仿宋" w:cs="仿宋"/>
          <w:sz w:val="32"/>
        </w:rPr>
      </w:pPr>
      <w:r>
        <w:rPr>
          <w:rFonts w:ascii="仿宋" w:hAnsi="仿宋" w:eastAsia="仿宋" w:cs="仿宋"/>
          <w:sz w:val="32"/>
        </w:rPr>
        <w:t>AI风险管理能力相关评估认证证书</w:t>
      </w:r>
      <w:r>
        <w:rPr>
          <w:rFonts w:hint="eastAsia" w:ascii="仿宋" w:hAnsi="仿宋" w:eastAsia="仿宋" w:cs="仿宋"/>
          <w:sz w:val="32"/>
        </w:rPr>
        <w:t>：</w:t>
      </w:r>
      <w:r>
        <w:rPr>
          <w:rFonts w:ascii="仿宋" w:hAnsi="仿宋" w:eastAsia="仿宋" w:cs="仿宋"/>
          <w:sz w:val="32"/>
        </w:rPr>
        <w:t>证书须处于有效期内，内容</w:t>
      </w:r>
      <w:r>
        <w:rPr>
          <w:rFonts w:hint="eastAsia" w:ascii="仿宋" w:hAnsi="仿宋" w:eastAsia="仿宋" w:cs="仿宋"/>
          <w:sz w:val="32"/>
        </w:rPr>
        <w:t>应以衡量</w:t>
      </w:r>
      <w:r>
        <w:rPr>
          <w:rFonts w:ascii="仿宋" w:hAnsi="仿宋" w:eastAsia="仿宋" w:cs="仿宋"/>
          <w:sz w:val="32"/>
        </w:rPr>
        <w:t>企业内部人工智能技术应用的风险管理水平为核心</w:t>
      </w:r>
      <w:r>
        <w:rPr>
          <w:rFonts w:hint="eastAsia" w:ascii="仿宋" w:hAnsi="仿宋" w:eastAsia="仿宋" w:cs="仿宋"/>
          <w:sz w:val="32"/>
        </w:rPr>
        <w:t>；若为认证类证书，需可在国家认证认可监督管理委员会</w:t>
      </w:r>
      <w:r>
        <w:rPr>
          <w:rFonts w:ascii="仿宋" w:hAnsi="仿宋" w:eastAsia="仿宋" w:cs="仿宋"/>
          <w:sz w:val="32"/>
        </w:rPr>
        <w:t>查询。</w:t>
      </w:r>
    </w:p>
    <w:p w14:paraId="7AF3D0FF">
      <w:pPr>
        <w:numPr>
          <w:ilvl w:val="0"/>
          <w:numId w:val="2"/>
        </w:numPr>
        <w:ind w:firstLine="640" w:firstLineChars="200"/>
        <w:rPr>
          <w:rFonts w:ascii="仿宋" w:hAnsi="仿宋" w:eastAsia="仿宋" w:cs="仿宋"/>
          <w:sz w:val="32"/>
        </w:rPr>
      </w:pPr>
      <w:r>
        <w:rPr>
          <w:rFonts w:hint="eastAsia" w:ascii="仿宋" w:hAnsi="仿宋" w:eastAsia="仿宋" w:cs="仿宋"/>
          <w:sz w:val="32"/>
        </w:rPr>
        <w:t>企业内部环节应用人工智能技术情况：</w:t>
      </w:r>
      <w:r>
        <w:rPr>
          <w:rFonts w:ascii="仿宋" w:hAnsi="仿宋" w:eastAsia="仿宋" w:cs="仿宋"/>
          <w:sz w:val="32"/>
        </w:rPr>
        <w:t>勾选</w:t>
      </w:r>
      <w:r>
        <w:rPr>
          <w:rFonts w:hint="eastAsia" w:ascii="仿宋" w:hAnsi="仿宋" w:eastAsia="仿宋" w:cs="仿宋"/>
          <w:sz w:val="32"/>
        </w:rPr>
        <w:t>企业</w:t>
      </w:r>
      <w:r>
        <w:rPr>
          <w:rFonts w:ascii="仿宋" w:hAnsi="仿宋" w:eastAsia="仿宋" w:cs="仿宋"/>
          <w:sz w:val="32"/>
        </w:rPr>
        <w:t>内部应用人工智能技术的具体环节，各环节的详细含义参见文末《企业应用人工智能技术内部环节》表格说明。</w:t>
      </w:r>
    </w:p>
    <w:p w14:paraId="3617C23E">
      <w:pPr>
        <w:numPr>
          <w:ilvl w:val="0"/>
          <w:numId w:val="2"/>
        </w:numPr>
        <w:ind w:firstLine="640" w:firstLineChars="200"/>
        <w:rPr>
          <w:rFonts w:ascii="仿宋" w:hAnsi="仿宋" w:eastAsia="仿宋" w:cs="仿宋"/>
          <w:sz w:val="32"/>
        </w:rPr>
      </w:pPr>
      <w:r>
        <w:rPr>
          <w:rFonts w:hint="eastAsia" w:ascii="仿宋" w:hAnsi="仿宋" w:eastAsia="仿宋" w:cs="仿宋"/>
          <w:sz w:val="32"/>
        </w:rPr>
        <w:t>人工智能应用能力成熟度相关评估认证证书：</w:t>
      </w:r>
      <w:r>
        <w:rPr>
          <w:rFonts w:ascii="仿宋" w:hAnsi="仿宋" w:eastAsia="仿宋" w:cs="仿宋"/>
          <w:sz w:val="32"/>
        </w:rPr>
        <w:t>证书须处于有效期内，内容</w:t>
      </w:r>
      <w:r>
        <w:rPr>
          <w:rFonts w:hint="eastAsia" w:ascii="仿宋" w:hAnsi="仿宋" w:eastAsia="仿宋" w:cs="仿宋"/>
          <w:sz w:val="32"/>
        </w:rPr>
        <w:t>应以衡量</w:t>
      </w:r>
      <w:r>
        <w:rPr>
          <w:rFonts w:ascii="仿宋" w:hAnsi="仿宋" w:eastAsia="仿宋" w:cs="仿宋"/>
          <w:sz w:val="32"/>
        </w:rPr>
        <w:t>企业内部管理过程中人工智能技术的应用水平为核心</w:t>
      </w:r>
      <w:r>
        <w:rPr>
          <w:rFonts w:hint="eastAsia" w:ascii="仿宋" w:hAnsi="仿宋" w:eastAsia="仿宋" w:cs="仿宋"/>
          <w:sz w:val="32"/>
        </w:rPr>
        <w:t>；若为认证类证书，需可在国家认证认可监督管理委员会</w:t>
      </w:r>
      <w:r>
        <w:rPr>
          <w:rFonts w:ascii="仿宋" w:hAnsi="仿宋" w:eastAsia="仿宋" w:cs="仿宋"/>
          <w:sz w:val="32"/>
        </w:rPr>
        <w:t>查询。</w:t>
      </w:r>
    </w:p>
    <w:p w14:paraId="59C39168">
      <w:pPr>
        <w:numPr>
          <w:ilvl w:val="0"/>
          <w:numId w:val="2"/>
        </w:numPr>
        <w:ind w:firstLine="640" w:firstLineChars="200"/>
        <w:rPr>
          <w:rFonts w:ascii="仿宋" w:hAnsi="仿宋" w:eastAsia="仿宋" w:cs="仿宋"/>
          <w:sz w:val="32"/>
        </w:rPr>
      </w:pPr>
      <w:r>
        <w:rPr>
          <w:rFonts w:hint="eastAsia" w:ascii="仿宋" w:hAnsi="仿宋" w:eastAsia="仿宋" w:cs="仿宋"/>
          <w:sz w:val="32"/>
        </w:rPr>
        <w:t>互联网产品与服务智能化成熟度相关评估认证证书：证书须处于有效期内，内容应以衡量</w:t>
      </w:r>
      <w:r>
        <w:rPr>
          <w:rFonts w:ascii="仿宋" w:hAnsi="仿宋" w:eastAsia="仿宋" w:cs="仿宋"/>
          <w:sz w:val="32"/>
        </w:rPr>
        <w:t>企业对外提供的互联网产品及服务中人工智能技术的应用水平为核心</w:t>
      </w:r>
      <w:r>
        <w:rPr>
          <w:rFonts w:hint="eastAsia" w:ascii="仿宋" w:hAnsi="仿宋" w:eastAsia="仿宋" w:cs="仿宋"/>
          <w:sz w:val="32"/>
        </w:rPr>
        <w:t>；若为认证类证书，需可在国家认证认可监督管理委员会</w:t>
      </w:r>
      <w:r>
        <w:rPr>
          <w:rFonts w:ascii="仿宋" w:hAnsi="仿宋" w:eastAsia="仿宋" w:cs="仿宋"/>
          <w:sz w:val="32"/>
        </w:rPr>
        <w:t>查询。</w:t>
      </w:r>
    </w:p>
    <w:p w14:paraId="00C649D3">
      <w:pPr>
        <w:numPr>
          <w:ilvl w:val="0"/>
          <w:numId w:val="2"/>
        </w:numPr>
        <w:ind w:firstLine="640" w:firstLineChars="200"/>
        <w:rPr>
          <w:rFonts w:ascii="仿宋" w:hAnsi="仿宋" w:eastAsia="仿宋" w:cs="仿宋"/>
          <w:sz w:val="32"/>
        </w:rPr>
      </w:pPr>
      <w:r>
        <w:rPr>
          <w:rFonts w:hint="eastAsia" w:ascii="仿宋" w:hAnsi="仿宋" w:eastAsia="仿宋" w:cs="仿宋"/>
          <w:sz w:val="32"/>
        </w:rPr>
        <w:t>参与国际标准制定：需注明标准立项时间、发布时间、中英文全称、编号、发布机构。</w:t>
      </w:r>
    </w:p>
    <w:p w14:paraId="520AD21C">
      <w:pPr>
        <w:numPr>
          <w:ilvl w:val="0"/>
          <w:numId w:val="2"/>
        </w:numPr>
        <w:ind w:firstLine="640" w:firstLineChars="200"/>
        <w:rPr>
          <w:rFonts w:ascii="仿宋" w:hAnsi="仿宋" w:eastAsia="仿宋" w:cs="仿宋"/>
          <w:sz w:val="32"/>
        </w:rPr>
      </w:pPr>
      <w:r>
        <w:rPr>
          <w:rFonts w:hint="eastAsia" w:ascii="仿宋" w:hAnsi="仿宋" w:eastAsia="仿宋" w:cs="仿宋"/>
          <w:sz w:val="32"/>
        </w:rPr>
        <w:t>任职或入会国际组织：要求在</w:t>
      </w:r>
      <w:r>
        <w:rPr>
          <w:rFonts w:ascii="仿宋" w:hAnsi="仿宋" w:eastAsia="仿宋" w:cs="仿宋"/>
          <w:sz w:val="32"/>
        </w:rPr>
        <w:t>2025年仍然为任职或入会状态</w:t>
      </w:r>
      <w:r>
        <w:rPr>
          <w:rFonts w:hint="eastAsia" w:ascii="仿宋" w:hAnsi="仿宋" w:eastAsia="仿宋" w:cs="仿宋"/>
          <w:sz w:val="32"/>
        </w:rPr>
        <w:t>。</w:t>
      </w:r>
    </w:p>
    <w:p w14:paraId="042B52D4">
      <w:pPr>
        <w:numPr>
          <w:ilvl w:val="0"/>
          <w:numId w:val="2"/>
        </w:numPr>
        <w:ind w:firstLine="640" w:firstLineChars="200"/>
        <w:rPr>
          <w:rFonts w:ascii="仿宋" w:hAnsi="仿宋" w:eastAsia="仿宋" w:cs="仿宋"/>
          <w:sz w:val="32"/>
        </w:rPr>
      </w:pPr>
      <w:r>
        <w:rPr>
          <w:rFonts w:hint="eastAsia" w:ascii="仿宋" w:hAnsi="仿宋" w:eastAsia="仿宋" w:cs="仿宋"/>
          <w:sz w:val="32"/>
        </w:rPr>
        <w:t>参加国际会议或活动：要求参加时间为</w:t>
      </w:r>
      <w:r>
        <w:rPr>
          <w:rFonts w:ascii="仿宋" w:hAnsi="仿宋" w:eastAsia="仿宋" w:cs="仿宋"/>
          <w:sz w:val="32"/>
        </w:rPr>
        <w:t>2025年</w:t>
      </w:r>
      <w:r>
        <w:rPr>
          <w:rFonts w:hint="eastAsia" w:ascii="仿宋" w:hAnsi="仿宋" w:eastAsia="仿宋" w:cs="仿宋"/>
          <w:sz w:val="32"/>
        </w:rPr>
        <w:t>。</w:t>
      </w:r>
    </w:p>
    <w:p w14:paraId="3DD02FB3">
      <w:pPr>
        <w:numPr>
          <w:ilvl w:val="0"/>
          <w:numId w:val="2"/>
        </w:numPr>
        <w:ind w:firstLine="640" w:firstLineChars="200"/>
        <w:rPr>
          <w:rFonts w:ascii="仿宋" w:hAnsi="仿宋" w:eastAsia="仿宋" w:cs="仿宋"/>
          <w:sz w:val="32"/>
        </w:rPr>
      </w:pPr>
      <w:r>
        <w:rPr>
          <w:rFonts w:hint="eastAsia" w:ascii="仿宋" w:hAnsi="仿宋" w:eastAsia="仿宋" w:cs="仿宋"/>
          <w:sz w:val="32"/>
        </w:rPr>
        <w:t>获得国际认证：证书必须在有效期内。</w:t>
      </w:r>
    </w:p>
    <w:p w14:paraId="1FEFEAC7">
      <w:pPr>
        <w:numPr>
          <w:ilvl w:val="0"/>
          <w:numId w:val="2"/>
        </w:numPr>
        <w:ind w:firstLine="640" w:firstLineChars="200"/>
        <w:rPr>
          <w:rFonts w:ascii="仿宋" w:hAnsi="仿宋" w:eastAsia="仿宋" w:cs="仿宋"/>
          <w:sz w:val="32"/>
        </w:rPr>
      </w:pPr>
      <w:r>
        <w:rPr>
          <w:rFonts w:hint="eastAsia" w:ascii="仿宋" w:hAnsi="仿宋" w:eastAsia="仿宋" w:cs="仿宋"/>
          <w:sz w:val="32"/>
        </w:rPr>
        <w:t>其他国际参与情况：</w:t>
      </w:r>
      <w:r>
        <w:rPr>
          <w:rFonts w:ascii="仿宋" w:hAnsi="仿宋" w:eastAsia="仿宋" w:cs="仿宋"/>
          <w:sz w:val="32"/>
        </w:rPr>
        <w:t>指除参与国际标准制定、在国际组织任职或加入国际组织、参加国际会议及活动、获得国际认证之外，其他可体现企业国际参与度的相关内容。</w:t>
      </w:r>
    </w:p>
    <w:p w14:paraId="7B38298D">
      <w:pPr>
        <w:numPr>
          <w:ilvl w:val="0"/>
          <w:numId w:val="2"/>
        </w:numPr>
        <w:ind w:firstLine="640" w:firstLineChars="200"/>
        <w:rPr>
          <w:rFonts w:ascii="仿宋" w:hAnsi="仿宋" w:eastAsia="仿宋" w:cs="仿宋"/>
          <w:sz w:val="32"/>
        </w:rPr>
      </w:pPr>
      <w:r>
        <w:rPr>
          <w:rFonts w:hint="eastAsia" w:ascii="仿宋" w:hAnsi="仿宋" w:eastAsia="仿宋" w:cs="仿宋"/>
          <w:sz w:val="32"/>
        </w:rPr>
        <w:t>拥有发明专利权（项）：截至2025年底，企业持有的由我国或外国专利主管机关授予的，尚处于在法定保护期限内的</w:t>
      </w:r>
      <w:r>
        <w:rPr>
          <w:rFonts w:hint="eastAsia" w:ascii="仿宋" w:hAnsi="仿宋" w:eastAsia="仿宋" w:cs="仿宋"/>
          <w:b/>
          <w:bCs/>
          <w:sz w:val="32"/>
        </w:rPr>
        <w:t>发明专利权</w:t>
      </w:r>
      <w:r>
        <w:rPr>
          <w:rFonts w:hint="eastAsia" w:ascii="仿宋" w:hAnsi="仿宋" w:eastAsia="仿宋" w:cs="仿宋"/>
          <w:sz w:val="32"/>
        </w:rPr>
        <w:t>数量。特别注意：本项</w:t>
      </w:r>
      <w:r>
        <w:rPr>
          <w:rFonts w:hint="eastAsia" w:ascii="仿宋" w:hAnsi="仿宋" w:eastAsia="仿宋" w:cs="仿宋"/>
          <w:b/>
          <w:bCs/>
          <w:sz w:val="32"/>
        </w:rPr>
        <w:t>只统计</w:t>
      </w:r>
      <w:r>
        <w:rPr>
          <w:rFonts w:hint="eastAsia" w:ascii="仿宋" w:hAnsi="仿宋" w:eastAsia="仿宋" w:cs="仿宋"/>
          <w:sz w:val="32"/>
        </w:rPr>
        <w:t>发明专利数量，</w:t>
      </w:r>
      <w:r>
        <w:rPr>
          <w:rFonts w:hint="eastAsia" w:ascii="仿宋" w:hAnsi="仿宋" w:eastAsia="仿宋" w:cs="仿宋"/>
          <w:b/>
          <w:bCs/>
          <w:sz w:val="32"/>
        </w:rPr>
        <w:t>不包含</w:t>
      </w:r>
      <w:r>
        <w:rPr>
          <w:rFonts w:hint="eastAsia" w:ascii="仿宋" w:hAnsi="仿宋" w:eastAsia="仿宋" w:cs="仿宋"/>
          <w:sz w:val="32"/>
        </w:rPr>
        <w:t>实用新型、外观设计专利数量，</w:t>
      </w:r>
      <w:r>
        <w:rPr>
          <w:rFonts w:hint="eastAsia" w:ascii="仿宋" w:hAnsi="仿宋" w:eastAsia="仿宋" w:cs="仿宋"/>
          <w:b/>
          <w:bCs/>
          <w:sz w:val="32"/>
        </w:rPr>
        <w:t>也不包含</w:t>
      </w:r>
      <w:r>
        <w:rPr>
          <w:rFonts w:hint="eastAsia" w:ascii="仿宋" w:hAnsi="仿宋" w:eastAsia="仿宋" w:cs="仿宋"/>
          <w:sz w:val="32"/>
        </w:rPr>
        <w:t>版权（如软件著作权）数量。</w:t>
      </w:r>
    </w:p>
    <w:p w14:paraId="349EF4D1">
      <w:pPr>
        <w:numPr>
          <w:ilvl w:val="0"/>
          <w:numId w:val="2"/>
        </w:numPr>
        <w:ind w:firstLine="640" w:firstLineChars="200"/>
        <w:rPr>
          <w:rFonts w:ascii="仿宋" w:hAnsi="仿宋" w:eastAsia="仿宋" w:cs="仿宋"/>
          <w:sz w:val="32"/>
        </w:rPr>
      </w:pPr>
      <w:r>
        <w:rPr>
          <w:rFonts w:hint="eastAsia" w:ascii="仿宋" w:hAnsi="仿宋" w:eastAsia="仿宋" w:cs="仿宋"/>
          <w:sz w:val="32"/>
        </w:rPr>
        <w:t>拥有软件著作权（项）：截至</w:t>
      </w:r>
      <w:r>
        <w:rPr>
          <w:rFonts w:ascii="仿宋" w:hAnsi="仿宋" w:eastAsia="仿宋" w:cs="仿宋"/>
          <w:sz w:val="32"/>
        </w:rPr>
        <w:t>2025年底，企业持有的由我国或外国著作权主管机关登记核准的，尚处于法定保护期限内的软件著作权数量。</w:t>
      </w:r>
    </w:p>
    <w:p w14:paraId="5122D3A9">
      <w:pPr>
        <w:numPr>
          <w:ilvl w:val="0"/>
          <w:numId w:val="2"/>
        </w:numPr>
        <w:ind w:firstLine="640" w:firstLineChars="200"/>
        <w:rPr>
          <w:rFonts w:ascii="仿宋" w:hAnsi="仿宋" w:eastAsia="仿宋" w:cs="仿宋"/>
          <w:sz w:val="32"/>
        </w:rPr>
      </w:pPr>
      <w:r>
        <w:rPr>
          <w:rFonts w:hint="eastAsia" w:ascii="仿宋" w:hAnsi="仿宋" w:eastAsia="仿宋" w:cs="仿宋"/>
          <w:sz w:val="32"/>
        </w:rPr>
        <w:t>信用评价报告及信用等级证书：报告及证书必须在有效期内，且由经</w:t>
      </w:r>
      <w:r>
        <w:rPr>
          <w:rFonts w:hint="eastAsia" w:ascii="仿宋" w:hAnsi="仿宋" w:eastAsia="仿宋" w:cs="仿宋"/>
          <w:sz w:val="32"/>
          <w:lang w:eastAsia="zh-CN"/>
        </w:rPr>
        <w:t>湖南省</w:t>
      </w:r>
      <w:r>
        <w:rPr>
          <w:rFonts w:hint="eastAsia" w:ascii="仿宋" w:hAnsi="仿宋" w:eastAsia="仿宋" w:cs="仿宋"/>
          <w:sz w:val="32"/>
        </w:rPr>
        <w:t>人民银行备案的征信机构出具，不包含自主从</w:t>
      </w:r>
      <w:r>
        <w:rPr>
          <w:rFonts w:hint="eastAsia" w:ascii="仿宋" w:hAnsi="仿宋" w:eastAsia="仿宋" w:cs="仿宋"/>
          <w:sz w:val="32"/>
          <w:lang w:eastAsia="zh-CN"/>
        </w:rPr>
        <w:t>湖南省</w:t>
      </w:r>
      <w:r>
        <w:rPr>
          <w:rFonts w:hint="eastAsia" w:ascii="仿宋" w:hAnsi="仿宋" w:eastAsia="仿宋" w:cs="仿宋"/>
          <w:sz w:val="32"/>
        </w:rPr>
        <w:t>人民银行征信中心查询的企业信用报告或公共信用信息报告。</w:t>
      </w:r>
    </w:p>
    <w:p w14:paraId="7B16E413">
      <w:pPr>
        <w:numPr>
          <w:ilvl w:val="0"/>
          <w:numId w:val="2"/>
        </w:numPr>
        <w:ind w:firstLine="640" w:firstLineChars="200"/>
        <w:rPr>
          <w:rFonts w:ascii="仿宋" w:hAnsi="仿宋" w:eastAsia="仿宋" w:cs="仿宋"/>
          <w:sz w:val="32"/>
        </w:rPr>
      </w:pPr>
      <w:r>
        <w:rPr>
          <w:rFonts w:hint="eastAsia" w:ascii="仿宋" w:hAnsi="仿宋" w:eastAsia="仿宋" w:cs="仿宋"/>
          <w:sz w:val="32"/>
        </w:rPr>
        <w:t>企业社会责任</w:t>
      </w:r>
      <w:r>
        <w:rPr>
          <w:rFonts w:ascii="仿宋" w:hAnsi="仿宋" w:eastAsia="仿宋" w:cs="仿宋"/>
          <w:sz w:val="32"/>
        </w:rPr>
        <w:t>/ESG报告编写参照标准情况</w:t>
      </w:r>
      <w:r>
        <w:rPr>
          <w:rFonts w:hint="eastAsia" w:ascii="仿宋" w:hAnsi="仿宋" w:eastAsia="仿宋" w:cs="仿宋"/>
          <w:sz w:val="32"/>
        </w:rPr>
        <w:t>：企业社会责任</w:t>
      </w:r>
      <w:r>
        <w:rPr>
          <w:rFonts w:ascii="仿宋" w:hAnsi="仿宋" w:eastAsia="仿宋" w:cs="仿宋"/>
          <w:sz w:val="32"/>
        </w:rPr>
        <w:t>/ESG报告内应包含披露指标与所填写参照标准的详细对比对标情况</w:t>
      </w:r>
      <w:r>
        <w:rPr>
          <w:rFonts w:hint="eastAsia" w:ascii="仿宋" w:hAnsi="仿宋" w:eastAsia="仿宋" w:cs="仿宋"/>
          <w:sz w:val="32"/>
        </w:rPr>
        <w:t>。</w:t>
      </w:r>
    </w:p>
    <w:p w14:paraId="451D943A">
      <w:pPr>
        <w:numPr>
          <w:ilvl w:val="0"/>
          <w:numId w:val="2"/>
        </w:numPr>
        <w:ind w:firstLine="640" w:firstLineChars="200"/>
        <w:rPr>
          <w:rFonts w:ascii="仿宋" w:hAnsi="仿宋" w:eastAsia="仿宋" w:cs="仿宋"/>
          <w:sz w:val="32"/>
        </w:rPr>
      </w:pPr>
      <w:r>
        <w:rPr>
          <w:rFonts w:hint="eastAsia" w:ascii="仿宋" w:hAnsi="仿宋" w:eastAsia="仿宋" w:cs="仿宋"/>
          <w:sz w:val="32"/>
        </w:rPr>
        <w:t>主要产品及服务：指企业提供的互联网主要产品或服务，以及推广的主要业务品牌。填报时按在营业收入的占比由大到小排列。“简介”请简要填写该产品的主要功能、特点等内容。</w:t>
      </w:r>
    </w:p>
    <w:p w14:paraId="2B246783">
      <w:pPr>
        <w:numPr>
          <w:ilvl w:val="0"/>
          <w:numId w:val="2"/>
        </w:numPr>
        <w:ind w:firstLine="640" w:firstLineChars="200"/>
        <w:rPr>
          <w:rFonts w:ascii="仿宋" w:hAnsi="仿宋" w:eastAsia="仿宋" w:cs="仿宋"/>
          <w:sz w:val="32"/>
        </w:rPr>
      </w:pPr>
      <w:r>
        <w:rPr>
          <w:rFonts w:hint="eastAsia" w:ascii="仿宋" w:hAnsi="仿宋" w:eastAsia="仿宋" w:cs="仿宋"/>
          <w:sz w:val="32"/>
        </w:rPr>
        <w:t>估值：指</w:t>
      </w:r>
      <w:r>
        <w:rPr>
          <w:rFonts w:ascii="仿宋" w:hAnsi="仿宋" w:eastAsia="仿宋" w:cs="仿宋"/>
          <w:sz w:val="32"/>
        </w:rPr>
        <w:t>未上市公司</w:t>
      </w:r>
      <w:r>
        <w:rPr>
          <w:rFonts w:hint="eastAsia" w:ascii="仿宋" w:hAnsi="仿宋" w:eastAsia="仿宋" w:cs="仿宋"/>
          <w:sz w:val="32"/>
        </w:rPr>
        <w:t>的投资方</w:t>
      </w:r>
      <w:r>
        <w:rPr>
          <w:rFonts w:ascii="仿宋" w:hAnsi="仿宋" w:eastAsia="仿宋" w:cs="仿宋"/>
          <w:sz w:val="32"/>
        </w:rPr>
        <w:t>评估的</w:t>
      </w:r>
      <w:r>
        <w:rPr>
          <w:rFonts w:hint="eastAsia" w:ascii="仿宋" w:hAnsi="仿宋" w:eastAsia="仿宋" w:cs="仿宋"/>
          <w:sz w:val="32"/>
        </w:rPr>
        <w:t>该公司</w:t>
      </w:r>
      <w:r>
        <w:rPr>
          <w:rFonts w:ascii="仿宋" w:hAnsi="仿宋" w:eastAsia="仿宋" w:cs="仿宋"/>
          <w:sz w:val="32"/>
        </w:rPr>
        <w:t>市场价值，</w:t>
      </w:r>
      <w:r>
        <w:rPr>
          <w:rFonts w:hint="eastAsia" w:ascii="仿宋" w:hAnsi="仿宋" w:eastAsia="仿宋" w:cs="仿宋"/>
          <w:sz w:val="32"/>
        </w:rPr>
        <w:t>以</w:t>
      </w:r>
      <w:r>
        <w:rPr>
          <w:rFonts w:ascii="仿宋" w:hAnsi="仿宋" w:eastAsia="仿宋" w:cs="仿宋"/>
          <w:sz w:val="32"/>
        </w:rPr>
        <w:t>融资完成后的</w:t>
      </w:r>
      <w:r>
        <w:rPr>
          <w:rFonts w:hint="eastAsia" w:ascii="仿宋" w:hAnsi="仿宋" w:eastAsia="仿宋" w:cs="仿宋"/>
          <w:sz w:val="32"/>
        </w:rPr>
        <w:t>公开</w:t>
      </w:r>
      <w:r>
        <w:rPr>
          <w:rFonts w:ascii="仿宋" w:hAnsi="仿宋" w:eastAsia="仿宋" w:cs="仿宋"/>
          <w:sz w:val="32"/>
        </w:rPr>
        <w:t>披露</w:t>
      </w:r>
      <w:r>
        <w:rPr>
          <w:rFonts w:hint="eastAsia" w:ascii="仿宋" w:hAnsi="仿宋" w:eastAsia="仿宋" w:cs="仿宋"/>
          <w:sz w:val="32"/>
        </w:rPr>
        <w:t>或具有</w:t>
      </w:r>
      <w:r>
        <w:rPr>
          <w:rFonts w:ascii="仿宋" w:hAnsi="仿宋" w:eastAsia="仿宋" w:cs="仿宋"/>
          <w:sz w:val="32"/>
        </w:rPr>
        <w:t>投资方</w:t>
      </w:r>
      <w:r>
        <w:rPr>
          <w:rFonts w:hint="eastAsia" w:ascii="仿宋" w:hAnsi="仿宋" w:eastAsia="仿宋" w:cs="仿宋"/>
          <w:sz w:val="32"/>
        </w:rPr>
        <w:t>认证</w:t>
      </w:r>
      <w:r>
        <w:rPr>
          <w:rFonts w:ascii="仿宋" w:hAnsi="仿宋" w:eastAsia="仿宋" w:cs="仿宋"/>
          <w:sz w:val="32"/>
        </w:rPr>
        <w:t>的</w:t>
      </w:r>
      <w:r>
        <w:rPr>
          <w:rFonts w:hint="eastAsia" w:ascii="仿宋" w:hAnsi="仿宋" w:eastAsia="仿宋" w:cs="仿宋"/>
          <w:sz w:val="32"/>
        </w:rPr>
        <w:t>信息</w:t>
      </w:r>
      <w:r>
        <w:rPr>
          <w:rFonts w:ascii="仿宋" w:hAnsi="仿宋" w:eastAsia="仿宋" w:cs="仿宋"/>
          <w:sz w:val="32"/>
        </w:rPr>
        <w:t>为准</w:t>
      </w:r>
      <w:r>
        <w:rPr>
          <w:rFonts w:hint="eastAsia" w:ascii="仿宋" w:hAnsi="仿宋" w:eastAsia="仿宋" w:cs="仿宋"/>
          <w:sz w:val="32"/>
        </w:rPr>
        <w:t>（应</w:t>
      </w:r>
      <w:r>
        <w:rPr>
          <w:rFonts w:ascii="仿宋" w:hAnsi="仿宋" w:eastAsia="仿宋" w:cs="仿宋"/>
          <w:sz w:val="32"/>
        </w:rPr>
        <w:t>附上出处或证明</w:t>
      </w:r>
      <w:r>
        <w:rPr>
          <w:rFonts w:hint="eastAsia" w:ascii="仿宋" w:hAnsi="仿宋" w:eastAsia="仿宋" w:cs="仿宋"/>
          <w:sz w:val="32"/>
        </w:rPr>
        <w:t>）</w:t>
      </w:r>
      <w:r>
        <w:rPr>
          <w:rFonts w:ascii="仿宋" w:hAnsi="仿宋" w:eastAsia="仿宋" w:cs="仿宋"/>
          <w:sz w:val="32"/>
        </w:rPr>
        <w:t>。</w:t>
      </w:r>
      <w:r>
        <w:rPr>
          <w:rFonts w:hint="eastAsia" w:ascii="仿宋" w:hAnsi="仿宋" w:eastAsia="仿宋" w:cs="仿宋"/>
          <w:sz w:val="32"/>
        </w:rPr>
        <w:t>估值时间与相关融资轮次</w:t>
      </w:r>
      <w:r>
        <w:rPr>
          <w:rFonts w:ascii="仿宋" w:hAnsi="仿宋" w:eastAsia="仿宋" w:cs="仿宋"/>
          <w:sz w:val="32"/>
        </w:rPr>
        <w:t>时间</w:t>
      </w:r>
      <w:r>
        <w:rPr>
          <w:rFonts w:hint="eastAsia" w:ascii="仿宋" w:hAnsi="仿宋" w:eastAsia="仿宋" w:cs="仿宋"/>
          <w:sz w:val="32"/>
        </w:rPr>
        <w:t>保持</w:t>
      </w:r>
      <w:r>
        <w:rPr>
          <w:rFonts w:ascii="仿宋" w:hAnsi="仿宋" w:eastAsia="仿宋" w:cs="仿宋"/>
          <w:sz w:val="32"/>
        </w:rPr>
        <w:t>一致，历史估值尽量全面</w:t>
      </w:r>
      <w:r>
        <w:rPr>
          <w:rFonts w:hint="eastAsia" w:ascii="仿宋" w:hAnsi="仿宋" w:eastAsia="仿宋" w:cs="仿宋"/>
          <w:sz w:val="32"/>
        </w:rPr>
        <w:t>。无</w:t>
      </w:r>
      <w:r>
        <w:rPr>
          <w:rFonts w:ascii="仿宋" w:hAnsi="仿宋" w:eastAsia="仿宋" w:cs="仿宋"/>
          <w:sz w:val="32"/>
        </w:rPr>
        <w:t>估值信息</w:t>
      </w:r>
      <w:r>
        <w:rPr>
          <w:rFonts w:hint="eastAsia" w:ascii="仿宋" w:hAnsi="仿宋" w:eastAsia="仿宋" w:cs="仿宋"/>
          <w:sz w:val="32"/>
        </w:rPr>
        <w:t>的</w:t>
      </w:r>
      <w:r>
        <w:rPr>
          <w:rFonts w:ascii="仿宋" w:hAnsi="仿宋" w:eastAsia="仿宋" w:cs="仿宋"/>
          <w:sz w:val="32"/>
        </w:rPr>
        <w:t>公司</w:t>
      </w:r>
      <w:r>
        <w:rPr>
          <w:rFonts w:hint="eastAsia" w:ascii="仿宋" w:hAnsi="仿宋" w:eastAsia="仿宋" w:cs="仿宋"/>
          <w:sz w:val="32"/>
        </w:rPr>
        <w:t>，</w:t>
      </w:r>
      <w:r>
        <w:rPr>
          <w:rFonts w:ascii="仿宋" w:hAnsi="仿宋" w:eastAsia="仿宋" w:cs="仿宋"/>
          <w:sz w:val="32"/>
        </w:rPr>
        <w:t>可填报与自己业务可比</w:t>
      </w:r>
      <w:r>
        <w:rPr>
          <w:rFonts w:hint="eastAsia" w:ascii="仿宋" w:hAnsi="仿宋" w:eastAsia="仿宋" w:cs="仿宋"/>
          <w:sz w:val="32"/>
        </w:rPr>
        <w:t>的公司名称（优先</w:t>
      </w:r>
      <w:r>
        <w:rPr>
          <w:rFonts w:ascii="仿宋" w:hAnsi="仿宋" w:eastAsia="仿宋" w:cs="仿宋"/>
          <w:sz w:val="32"/>
        </w:rPr>
        <w:t>填报上市公司</w:t>
      </w:r>
      <w:r>
        <w:rPr>
          <w:rFonts w:hint="eastAsia" w:ascii="仿宋" w:hAnsi="仿宋" w:eastAsia="仿宋" w:cs="仿宋"/>
          <w:sz w:val="32"/>
        </w:rPr>
        <w:t>）</w:t>
      </w:r>
    </w:p>
    <w:p w14:paraId="332864C1">
      <w:pPr>
        <w:numPr>
          <w:ilvl w:val="0"/>
          <w:numId w:val="2"/>
        </w:numPr>
        <w:ind w:firstLine="640" w:firstLineChars="200"/>
        <w:rPr>
          <w:rFonts w:ascii="Times New Roman" w:hAnsi="Times New Roman" w:eastAsia="仿宋_GB2312"/>
          <w:sz w:val="32"/>
          <w:szCs w:val="32"/>
        </w:rPr>
        <w:sectPr>
          <w:headerReference r:id="rId3" w:type="default"/>
          <w:footerReference r:id="rId4" w:type="default"/>
          <w:pgSz w:w="11906" w:h="16838"/>
          <w:pgMar w:top="1440" w:right="1800" w:bottom="1440" w:left="1800" w:header="851" w:footer="992" w:gutter="0"/>
          <w:cols w:space="0" w:num="1"/>
          <w:docGrid w:type="lines" w:linePitch="312" w:charSpace="0"/>
        </w:sectPr>
      </w:pPr>
      <w:r>
        <w:rPr>
          <w:rFonts w:hint="eastAsia" w:ascii="仿宋" w:hAnsi="仿宋" w:eastAsia="仿宋" w:cs="仿宋"/>
          <w:sz w:val="32"/>
        </w:rPr>
        <w:t>市值：指上市公司的发行股份按市场价格计算出来的股票总价值，为每股股票的市场价格乘以发行总股数。多地</w:t>
      </w:r>
      <w:r>
        <w:rPr>
          <w:rFonts w:ascii="仿宋" w:hAnsi="仿宋" w:eastAsia="仿宋" w:cs="仿宋"/>
          <w:sz w:val="32"/>
        </w:rPr>
        <w:t>上市</w:t>
      </w:r>
      <w:r>
        <w:rPr>
          <w:rFonts w:hint="eastAsia" w:ascii="仿宋" w:hAnsi="仿宋" w:eastAsia="仿宋" w:cs="仿宋"/>
          <w:sz w:val="32"/>
        </w:rPr>
        <w:t>的</w:t>
      </w:r>
      <w:r>
        <w:rPr>
          <w:rFonts w:ascii="仿宋" w:hAnsi="仿宋" w:eastAsia="仿宋" w:cs="仿宋"/>
          <w:sz w:val="32"/>
        </w:rPr>
        <w:t>企业按其最初上市地行情计算。填报时间</w:t>
      </w:r>
      <w:r>
        <w:rPr>
          <w:rFonts w:hint="eastAsia" w:ascii="仿宋" w:hAnsi="仿宋" w:eastAsia="仿宋" w:cs="仿宋"/>
          <w:sz w:val="32"/>
        </w:rPr>
        <w:t>为</w:t>
      </w:r>
      <w:r>
        <w:rPr>
          <w:rFonts w:ascii="仿宋" w:hAnsi="仿宋" w:eastAsia="仿宋" w:cs="仿宋"/>
          <w:sz w:val="32"/>
        </w:rPr>
        <w:t>自然年度最后交易截止日收盘</w:t>
      </w:r>
      <w:r>
        <w:rPr>
          <w:rFonts w:hint="eastAsia" w:ascii="仿宋" w:hAnsi="仿宋" w:eastAsia="仿宋" w:cs="仿宋"/>
          <w:sz w:val="32"/>
        </w:rPr>
        <w:t>价</w:t>
      </w:r>
      <w:r>
        <w:rPr>
          <w:rFonts w:ascii="仿宋" w:hAnsi="仿宋" w:eastAsia="仿宋" w:cs="仿宋"/>
          <w:sz w:val="32"/>
        </w:rPr>
        <w:t>计算的市值。</w:t>
      </w:r>
    </w:p>
    <w:p w14:paraId="6A4C0DAE">
      <w:pPr>
        <w:pStyle w:val="29"/>
        <w:spacing w:after="0"/>
        <w:ind w:left="0" w:leftChars="0" w:firstLine="0"/>
        <w:jc w:val="center"/>
        <w:rPr>
          <w:rFonts w:ascii="仿宋" w:hAnsi="仿宋" w:eastAsia="仿宋" w:cs="仿宋"/>
          <w:sz w:val="28"/>
          <w:szCs w:val="28"/>
        </w:rPr>
      </w:pPr>
      <w:r>
        <w:rPr>
          <w:rFonts w:hint="eastAsia" w:ascii="仿宋" w:hAnsi="仿宋" w:eastAsia="仿宋" w:cs="仿宋"/>
          <w:sz w:val="28"/>
          <w:szCs w:val="28"/>
        </w:rPr>
        <w:t>企业应用人工智能技术内部环节表</w:t>
      </w:r>
    </w:p>
    <w:tbl>
      <w:tblPr>
        <w:tblStyle w:val="12"/>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2"/>
        <w:gridCol w:w="6789"/>
      </w:tblGrid>
      <w:tr w14:paraId="33EB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02B5CB71">
            <w:pPr>
              <w:widowControl/>
              <w:jc w:val="center"/>
              <w:rPr>
                <w:rFonts w:ascii="仿宋" w:hAnsi="仿宋" w:eastAsia="仿宋" w:cs="宋体"/>
                <w:color w:val="000000"/>
                <w:kern w:val="0"/>
                <w:sz w:val="24"/>
                <w:szCs w:val="24"/>
              </w:rPr>
            </w:pPr>
            <w:bookmarkStart w:id="13" w:name="OLE_LINK7"/>
            <w:r>
              <w:rPr>
                <w:rFonts w:hint="eastAsia" w:ascii="仿宋" w:hAnsi="仿宋" w:eastAsia="仿宋" w:cs="宋体"/>
                <w:color w:val="000000"/>
                <w:kern w:val="0"/>
                <w:sz w:val="24"/>
                <w:szCs w:val="24"/>
              </w:rPr>
              <w:t>环节</w:t>
            </w:r>
            <w:bookmarkEnd w:id="13"/>
            <w:r>
              <w:rPr>
                <w:rFonts w:hint="eastAsia" w:ascii="仿宋" w:hAnsi="仿宋" w:eastAsia="仿宋" w:cs="宋体"/>
                <w:color w:val="000000"/>
                <w:kern w:val="0"/>
                <w:sz w:val="24"/>
                <w:szCs w:val="24"/>
              </w:rPr>
              <w:t>域</w:t>
            </w:r>
          </w:p>
        </w:tc>
        <w:tc>
          <w:tcPr>
            <w:tcW w:w="992" w:type="dxa"/>
            <w:vAlign w:val="center"/>
          </w:tcPr>
          <w:p w14:paraId="134A71D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环节项</w:t>
            </w:r>
          </w:p>
        </w:tc>
        <w:tc>
          <w:tcPr>
            <w:tcW w:w="6789" w:type="dxa"/>
            <w:vAlign w:val="center"/>
          </w:tcPr>
          <w:p w14:paraId="29FEED8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环节项概述</w:t>
            </w:r>
          </w:p>
        </w:tc>
      </w:tr>
      <w:tr w14:paraId="7F05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5B865FBC">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1.战略管理</w:t>
            </w:r>
          </w:p>
        </w:tc>
        <w:tc>
          <w:tcPr>
            <w:tcW w:w="992" w:type="dxa"/>
            <w:vAlign w:val="center"/>
          </w:tcPr>
          <w:p w14:paraId="4D13A1C9">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1.1战略规划</w:t>
            </w:r>
          </w:p>
        </w:tc>
        <w:tc>
          <w:tcPr>
            <w:tcW w:w="6789" w:type="dxa"/>
            <w:vAlign w:val="center"/>
          </w:tcPr>
          <w:p w14:paraId="05328AD8">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战略规划是从宏观和微观层面分析人工智能创新应用的驱动力，明确人工智能战略需求，提出人工智能发展愿景、目标、能力体系框架、关键举措、路线规划和资源保障的过程。人工智能发展战略规划管理包括利益相关者分析、战略需求评估、战略制定、战略发布和宣贯等活动。</w:t>
            </w:r>
          </w:p>
        </w:tc>
      </w:tr>
      <w:tr w14:paraId="5148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039E53FF">
            <w:pPr>
              <w:widowControl/>
              <w:rPr>
                <w:rFonts w:ascii="仿宋" w:hAnsi="仿宋" w:eastAsia="仿宋" w:cs="宋体"/>
                <w:color w:val="000000"/>
                <w:kern w:val="0"/>
                <w:sz w:val="24"/>
                <w:szCs w:val="24"/>
              </w:rPr>
            </w:pPr>
          </w:p>
        </w:tc>
        <w:tc>
          <w:tcPr>
            <w:tcW w:w="992" w:type="dxa"/>
            <w:vAlign w:val="center"/>
          </w:tcPr>
          <w:p w14:paraId="6C0921BF">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1.2战略实施</w:t>
            </w:r>
          </w:p>
        </w:tc>
        <w:tc>
          <w:tcPr>
            <w:tcW w:w="6789" w:type="dxa"/>
            <w:vAlign w:val="center"/>
          </w:tcPr>
          <w:p w14:paraId="35607A7F">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战略实施是基于差距分析结果开展战略目标拆解，逐步推进战略部署并实现战略目标的过程。战略实施管理包括现状评估、差距分析、任务分解、计划制定、任务实施与过程监控等活动。</w:t>
            </w:r>
          </w:p>
        </w:tc>
      </w:tr>
      <w:tr w14:paraId="52AC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5ACDC62E">
            <w:pPr>
              <w:widowControl/>
              <w:rPr>
                <w:rFonts w:ascii="仿宋" w:hAnsi="仿宋" w:eastAsia="仿宋" w:cs="宋体"/>
                <w:color w:val="000000"/>
                <w:kern w:val="0"/>
                <w:sz w:val="24"/>
                <w:szCs w:val="24"/>
              </w:rPr>
            </w:pPr>
          </w:p>
        </w:tc>
        <w:tc>
          <w:tcPr>
            <w:tcW w:w="992" w:type="dxa"/>
            <w:vAlign w:val="center"/>
          </w:tcPr>
          <w:p w14:paraId="2338B64B">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1.3战略评估</w:t>
            </w:r>
          </w:p>
        </w:tc>
        <w:tc>
          <w:tcPr>
            <w:tcW w:w="6789" w:type="dxa"/>
            <w:vAlign w:val="center"/>
          </w:tcPr>
          <w:p w14:paraId="51B61E15">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战略评估是基于内外部环境分析，对组织人工智能发展战略的愿景、目标和实施计划等内容进行评价和修订的过程。战略评估管理包括制定战略评估方案、建立评估对标体系、开展战略评估、差异原因分析、战略修订和修订成果发布等活动。</w:t>
            </w:r>
          </w:p>
        </w:tc>
      </w:tr>
      <w:tr w14:paraId="2A59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4E0E7CB7">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2.治理机制</w:t>
            </w:r>
          </w:p>
        </w:tc>
        <w:tc>
          <w:tcPr>
            <w:tcW w:w="992" w:type="dxa"/>
            <w:vAlign w:val="center"/>
          </w:tcPr>
          <w:p w14:paraId="1CD346C8">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2.1组织机制</w:t>
            </w:r>
          </w:p>
        </w:tc>
        <w:tc>
          <w:tcPr>
            <w:tcW w:w="6789" w:type="dxa"/>
            <w:vAlign w:val="center"/>
          </w:tcPr>
          <w:p w14:paraId="704F3960">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组织机制建设是搭建人工智能专业组织体系、健全组织人工智能发展责任体系的过程。组织管理主要涵盖组织架构设计、岗位与职责设置、团队能力建设、人工智能发展责任体系构建及绩效评价机制建立等活动。</w:t>
            </w:r>
          </w:p>
        </w:tc>
      </w:tr>
      <w:tr w14:paraId="44C3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344BA80D">
            <w:pPr>
              <w:widowControl/>
              <w:rPr>
                <w:rFonts w:ascii="仿宋" w:hAnsi="仿宋" w:eastAsia="仿宋" w:cs="宋体"/>
                <w:color w:val="000000"/>
                <w:kern w:val="0"/>
                <w:sz w:val="24"/>
                <w:szCs w:val="24"/>
              </w:rPr>
            </w:pPr>
          </w:p>
        </w:tc>
        <w:tc>
          <w:tcPr>
            <w:tcW w:w="992" w:type="dxa"/>
            <w:vAlign w:val="center"/>
          </w:tcPr>
          <w:p w14:paraId="557AD2B0">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2.2制度建设</w:t>
            </w:r>
          </w:p>
        </w:tc>
        <w:tc>
          <w:tcPr>
            <w:tcW w:w="6789" w:type="dxa"/>
            <w:vAlign w:val="center"/>
          </w:tcPr>
          <w:p w14:paraId="63F18D37">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制度建设是建立各项人工智能创新应用工作的制度和规范，推动落实执行的过程。制度建设包括制度体系规划、制度制定、制度宣贯、制度实施和制度修订等活动。</w:t>
            </w:r>
          </w:p>
        </w:tc>
      </w:tr>
      <w:tr w14:paraId="7B50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17E00D59">
            <w:pPr>
              <w:widowControl/>
              <w:rPr>
                <w:rFonts w:ascii="仿宋" w:hAnsi="仿宋" w:eastAsia="仿宋" w:cs="宋体"/>
                <w:color w:val="000000"/>
                <w:kern w:val="0"/>
                <w:sz w:val="24"/>
                <w:szCs w:val="24"/>
              </w:rPr>
            </w:pPr>
          </w:p>
        </w:tc>
        <w:tc>
          <w:tcPr>
            <w:tcW w:w="992" w:type="dxa"/>
            <w:vAlign w:val="center"/>
          </w:tcPr>
          <w:p w14:paraId="096CC00A">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2.3文化建设</w:t>
            </w:r>
          </w:p>
        </w:tc>
        <w:tc>
          <w:tcPr>
            <w:tcW w:w="6789" w:type="dxa"/>
            <w:vAlign w:val="center"/>
          </w:tcPr>
          <w:p w14:paraId="2C0FF5A8">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文化建设是指培育数据驱动决策、人工智能赋能业务的共识与习惯，将人工智能创新应用融入企业发展理念与核心价值观，提升人工智能素养，培养全员参与人工智能创新应用的文化。文化建设包括树立人工智能文化价值观、领导力参与、构建沟通宣贯渠道、宣贯与推广和知识沉淀、成效评价等活动。</w:t>
            </w:r>
          </w:p>
        </w:tc>
      </w:tr>
      <w:tr w14:paraId="438B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48142A24">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3.数据及知识</w:t>
            </w:r>
          </w:p>
        </w:tc>
        <w:tc>
          <w:tcPr>
            <w:tcW w:w="992" w:type="dxa"/>
            <w:vAlign w:val="center"/>
          </w:tcPr>
          <w:p w14:paraId="48A1821E">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3.1数据管理</w:t>
            </w:r>
          </w:p>
        </w:tc>
        <w:tc>
          <w:tcPr>
            <w:tcW w:w="6789" w:type="dxa"/>
            <w:vAlign w:val="center"/>
          </w:tcPr>
          <w:p w14:paraId="770986F8">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数据管理是提升数据的质量、安全、合规性，推动数据有效利用的过程。人工智能高度依赖数据的质量与规模。数据管理范围包括GB/T36073-2025全部要求。</w:t>
            </w:r>
          </w:p>
        </w:tc>
      </w:tr>
      <w:tr w14:paraId="6F06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68825B82">
            <w:pPr>
              <w:widowControl/>
              <w:rPr>
                <w:rFonts w:ascii="仿宋" w:hAnsi="仿宋" w:eastAsia="仿宋" w:cs="宋体"/>
                <w:color w:val="000000"/>
                <w:kern w:val="0"/>
                <w:sz w:val="24"/>
                <w:szCs w:val="24"/>
              </w:rPr>
            </w:pPr>
          </w:p>
        </w:tc>
        <w:tc>
          <w:tcPr>
            <w:tcW w:w="992" w:type="dxa"/>
            <w:vAlign w:val="center"/>
          </w:tcPr>
          <w:p w14:paraId="6BFD7153">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3.2高质量数据集</w:t>
            </w:r>
          </w:p>
        </w:tc>
        <w:tc>
          <w:tcPr>
            <w:tcW w:w="6789" w:type="dxa"/>
            <w:vAlign w:val="center"/>
          </w:tcPr>
          <w:p w14:paraId="74F17AF4">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高质量数据集是经规范化治理，在准确性、时效性、完整性及合规性等方面满足业务需求，具备高应用价值的数据资源集合。通过规范化的数据全生命周期管理与加工处理，确保数据集的质量可靠与安全受控，支撑人工智能发展。高质量数据集管理主要包括场景挖掘、数据规划、数据采集与预处理、数据标注、模型验证与评价、目录发布、维护管理与场景应用，以及生态合作构建等活动。</w:t>
            </w:r>
          </w:p>
        </w:tc>
      </w:tr>
      <w:tr w14:paraId="3343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7616CBC4">
            <w:pPr>
              <w:widowControl/>
              <w:rPr>
                <w:rFonts w:ascii="仿宋" w:hAnsi="仿宋" w:eastAsia="仿宋" w:cs="宋体"/>
                <w:color w:val="000000"/>
                <w:kern w:val="0"/>
                <w:sz w:val="24"/>
                <w:szCs w:val="24"/>
              </w:rPr>
            </w:pPr>
          </w:p>
        </w:tc>
        <w:tc>
          <w:tcPr>
            <w:tcW w:w="992" w:type="dxa"/>
            <w:vAlign w:val="center"/>
          </w:tcPr>
          <w:p w14:paraId="639409B9">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3.3本体模型</w:t>
            </w:r>
          </w:p>
        </w:tc>
        <w:tc>
          <w:tcPr>
            <w:tcW w:w="6789" w:type="dxa"/>
            <w:vAlign w:val="center"/>
          </w:tcPr>
          <w:p w14:paraId="4145F139">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本体模型是构建企业智能化知识底座的“骨架”与“词典”，通过对业务领域的实体、属性以及概念间关系的规范化、结构化定义，形成机器可理解的语义网络。它为人工智能系统提供精准的领域知识和逻辑推理约束，是实现复杂场景智能应用的前提。</w:t>
            </w:r>
          </w:p>
        </w:tc>
      </w:tr>
      <w:tr w14:paraId="000D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4F8B058F">
            <w:pPr>
              <w:widowControl/>
              <w:rPr>
                <w:rFonts w:ascii="仿宋" w:hAnsi="仿宋" w:eastAsia="仿宋" w:cs="宋体"/>
                <w:color w:val="000000"/>
                <w:kern w:val="0"/>
                <w:sz w:val="24"/>
                <w:szCs w:val="24"/>
              </w:rPr>
            </w:pPr>
          </w:p>
        </w:tc>
        <w:tc>
          <w:tcPr>
            <w:tcW w:w="992" w:type="dxa"/>
            <w:vAlign w:val="center"/>
          </w:tcPr>
          <w:p w14:paraId="236117F7">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3.4知识体系</w:t>
            </w:r>
          </w:p>
        </w:tc>
        <w:tc>
          <w:tcPr>
            <w:tcW w:w="6789" w:type="dxa"/>
            <w:vAlign w:val="center"/>
          </w:tcPr>
          <w:p w14:paraId="5EE1307A">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知识体系是将知识进行系统性的梳理、建模，构建一个结构清晰、机器可读、可推理的计算机语言。通过知识赋予人工智能系统认知理解与逻辑推理能力，显著增强AI的逻辑推演深度。知识体系管理主要包括知识汇聚抽取、知识萃取、知识建模、知识评审、知识向量化、知识存储、知识共享应用等活动。</w:t>
            </w:r>
          </w:p>
        </w:tc>
      </w:tr>
      <w:tr w14:paraId="158B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24A71551">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4.技术支撑</w:t>
            </w:r>
          </w:p>
        </w:tc>
        <w:tc>
          <w:tcPr>
            <w:tcW w:w="992" w:type="dxa"/>
            <w:vAlign w:val="center"/>
          </w:tcPr>
          <w:p w14:paraId="38E9908E">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4．1算力能力建设</w:t>
            </w:r>
          </w:p>
        </w:tc>
        <w:tc>
          <w:tcPr>
            <w:tcW w:w="6789" w:type="dxa"/>
            <w:vAlign w:val="center"/>
          </w:tcPr>
          <w:p w14:paraId="735B6DAD">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算力能力建设是组织AI算力体系基础建设构建过程，从建设算力资源开始，实现统一的算力调度和算力服务，提供定制化算力服务；基于算力资源监控提供算力资源计量，实现跨企业算力协同；组建运营团队，实现算力资源标准化运营管理。算力能力建设包括算力资源建设、算力调度和提供、算力资源监控计量、算力互联互通、算力资源运营等活动。</w:t>
            </w:r>
          </w:p>
        </w:tc>
      </w:tr>
      <w:tr w14:paraId="716C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22F065ED">
            <w:pPr>
              <w:widowControl/>
              <w:rPr>
                <w:rFonts w:ascii="仿宋" w:hAnsi="仿宋" w:eastAsia="仿宋" w:cs="宋体"/>
                <w:color w:val="000000"/>
                <w:kern w:val="0"/>
                <w:sz w:val="24"/>
                <w:szCs w:val="24"/>
              </w:rPr>
            </w:pPr>
          </w:p>
        </w:tc>
        <w:tc>
          <w:tcPr>
            <w:tcW w:w="992" w:type="dxa"/>
            <w:vAlign w:val="center"/>
          </w:tcPr>
          <w:p w14:paraId="7B82F096">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4.2模型能力建设</w:t>
            </w:r>
          </w:p>
        </w:tc>
        <w:tc>
          <w:tcPr>
            <w:tcW w:w="6789" w:type="dxa"/>
            <w:vAlign w:val="center"/>
          </w:tcPr>
          <w:p w14:paraId="6954B33C">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模型能力建设是组织围绕大模型开展的全生命周期能力构建过程。通过大模型底座建设，搭建管理平台与工具链，输出场景化智能服务，建立合规运营与持续优化提升的过程。算力能力建设包含大模型底座建设、大模型工具建设、大模型通用服务能力建设、平台综合能力建设、应用能力建设、应用场景服务能力建设、运营赋能等活动</w:t>
            </w:r>
          </w:p>
        </w:tc>
      </w:tr>
      <w:tr w14:paraId="0942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7B800409">
            <w:pPr>
              <w:widowControl/>
              <w:rPr>
                <w:rFonts w:ascii="仿宋" w:hAnsi="仿宋" w:eastAsia="仿宋" w:cs="宋体"/>
                <w:color w:val="000000"/>
                <w:kern w:val="0"/>
                <w:sz w:val="24"/>
                <w:szCs w:val="24"/>
              </w:rPr>
            </w:pPr>
          </w:p>
        </w:tc>
        <w:tc>
          <w:tcPr>
            <w:tcW w:w="992" w:type="dxa"/>
            <w:vAlign w:val="center"/>
          </w:tcPr>
          <w:p w14:paraId="7927C214">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4.3智能体能力建设</w:t>
            </w:r>
          </w:p>
        </w:tc>
        <w:tc>
          <w:tcPr>
            <w:tcW w:w="6789" w:type="dxa"/>
            <w:vAlign w:val="center"/>
          </w:tcPr>
          <w:p w14:paraId="054D805E">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智能体核心能力建设是构建覆盖理解感知、决策编排、学习记忆、调度执行、智能体集成与运营监控的全链路闭环能力，支撑智能体自主处理复杂任务并持续进化。包括：理解感知、决策编排、学习记忆、调度执行、智能体集成和运营管理等活动。</w:t>
            </w:r>
          </w:p>
        </w:tc>
      </w:tr>
      <w:tr w14:paraId="3E3A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4C2F71E7">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5.安全可信</w:t>
            </w:r>
          </w:p>
        </w:tc>
        <w:tc>
          <w:tcPr>
            <w:tcW w:w="992" w:type="dxa"/>
            <w:vAlign w:val="center"/>
          </w:tcPr>
          <w:p w14:paraId="5331977D">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5.1安全风险</w:t>
            </w:r>
          </w:p>
        </w:tc>
        <w:tc>
          <w:tcPr>
            <w:tcW w:w="6789" w:type="dxa"/>
            <w:vAlign w:val="center"/>
          </w:tcPr>
          <w:p w14:paraId="308D77D1">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安全风险是人工智能系统在设计、研发、训练、部署、使用与维护全生命周期中，因技术缺陷、数据问题、系统漏洞，或不当使用、滥用、恶意利用，导致对个人权益、公共安全、经济秩序或国家安全造成损害的可能性与后果。人工智能安全风险评估包括网络安全、模型安全等评估内容。</w:t>
            </w:r>
          </w:p>
        </w:tc>
      </w:tr>
      <w:tr w14:paraId="4A94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6248B614">
            <w:pPr>
              <w:widowControl/>
              <w:rPr>
                <w:rFonts w:ascii="仿宋" w:hAnsi="仿宋" w:eastAsia="仿宋" w:cs="宋体"/>
                <w:color w:val="000000"/>
                <w:kern w:val="0"/>
                <w:sz w:val="24"/>
                <w:szCs w:val="24"/>
              </w:rPr>
            </w:pPr>
          </w:p>
        </w:tc>
        <w:tc>
          <w:tcPr>
            <w:tcW w:w="992" w:type="dxa"/>
            <w:vAlign w:val="center"/>
          </w:tcPr>
          <w:p w14:paraId="1A7E1155">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5.2伦理风险</w:t>
            </w:r>
          </w:p>
        </w:tc>
        <w:tc>
          <w:tcPr>
            <w:tcW w:w="6789" w:type="dxa"/>
            <w:vAlign w:val="center"/>
          </w:tcPr>
          <w:p w14:paraId="716BAB37">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伦理风险是违反开展人工智能技术基础研究和应用实践时遵循的道德规范或者准则所可能产生的风险。人工智能风险评估包括个人伦理保护、偏见与歧视消除、责任构建与问责、环境伦理保护等评估内容。</w:t>
            </w:r>
          </w:p>
        </w:tc>
      </w:tr>
      <w:tr w14:paraId="4998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3546CE2C">
            <w:pPr>
              <w:widowControl/>
              <w:rPr>
                <w:rFonts w:ascii="仿宋" w:hAnsi="仿宋" w:eastAsia="仿宋" w:cs="宋体"/>
                <w:color w:val="000000"/>
                <w:kern w:val="0"/>
                <w:sz w:val="24"/>
                <w:szCs w:val="24"/>
              </w:rPr>
            </w:pPr>
          </w:p>
        </w:tc>
        <w:tc>
          <w:tcPr>
            <w:tcW w:w="992" w:type="dxa"/>
            <w:vAlign w:val="center"/>
          </w:tcPr>
          <w:p w14:paraId="78603BC2">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5.3自主可控</w:t>
            </w:r>
          </w:p>
        </w:tc>
        <w:tc>
          <w:tcPr>
            <w:tcW w:w="6789" w:type="dxa"/>
            <w:vAlign w:val="center"/>
          </w:tcPr>
          <w:p w14:paraId="1EE17026">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自主可控评估基于国家关键信息基础设施与核心技术供应链安全要求，重点评估组织内人工智能软硬件的自主建设现状，保障人工智能基础设施的安全可控，不受制于人。自主可控评估包括硬件国产化、软件国产化、透明度供应商、开源软件、大模型等评估内容。</w:t>
            </w:r>
          </w:p>
        </w:tc>
      </w:tr>
      <w:tr w14:paraId="3ACB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6C18E9F2">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6.业务应用</w:t>
            </w:r>
          </w:p>
        </w:tc>
        <w:tc>
          <w:tcPr>
            <w:tcW w:w="992" w:type="dxa"/>
            <w:vAlign w:val="center"/>
          </w:tcPr>
          <w:p w14:paraId="12D3CE72">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6.1对内赋能</w:t>
            </w:r>
          </w:p>
        </w:tc>
        <w:tc>
          <w:tcPr>
            <w:tcW w:w="6789" w:type="dxa"/>
            <w:vAlign w:val="center"/>
          </w:tcPr>
          <w:p w14:paraId="62A3A3AF">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对内赋能，基于企业高质量发展要求，对内提供人工智能服务支撑，提升内部业务开展和决策效能。对内赋能包括人工智能应用的使用、审核、评价、反馈、影响和推广宣传等内容。</w:t>
            </w:r>
          </w:p>
        </w:tc>
      </w:tr>
      <w:tr w14:paraId="540E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26511AE5">
            <w:pPr>
              <w:widowControl/>
              <w:rPr>
                <w:rFonts w:ascii="仿宋" w:hAnsi="仿宋" w:eastAsia="仿宋" w:cs="宋体"/>
                <w:color w:val="000000"/>
                <w:kern w:val="0"/>
                <w:sz w:val="24"/>
                <w:szCs w:val="24"/>
              </w:rPr>
            </w:pPr>
          </w:p>
        </w:tc>
        <w:tc>
          <w:tcPr>
            <w:tcW w:w="992" w:type="dxa"/>
            <w:vAlign w:val="center"/>
          </w:tcPr>
          <w:p w14:paraId="10818309">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6.2对外开放</w:t>
            </w:r>
          </w:p>
        </w:tc>
        <w:tc>
          <w:tcPr>
            <w:tcW w:w="6789" w:type="dxa"/>
            <w:vAlign w:val="center"/>
          </w:tcPr>
          <w:p w14:paraId="538C9A74">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对外开放基于组织为客户提供优质人工智能服务视角，从人工智能应用产品生命周期的全链条管理出发，提升与人工智能应用产品相关的制度建设、价值管理、收益分配等能力，全面提升用户使用感知。对外开放包括客户管理、价值管理、收益管理、售后服务、生态构建、营销推广等内容。</w:t>
            </w:r>
          </w:p>
        </w:tc>
      </w:tr>
      <w:tr w14:paraId="3819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408AD666">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7.生命周期</w:t>
            </w:r>
          </w:p>
        </w:tc>
        <w:tc>
          <w:tcPr>
            <w:tcW w:w="992" w:type="dxa"/>
            <w:vAlign w:val="center"/>
          </w:tcPr>
          <w:p w14:paraId="294FCD30">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7.1需求管理</w:t>
            </w:r>
          </w:p>
        </w:tc>
        <w:tc>
          <w:tcPr>
            <w:tcW w:w="6789" w:type="dxa"/>
            <w:vAlign w:val="center"/>
          </w:tcPr>
          <w:p w14:paraId="757F84DF">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需求管理是通过规范AI应用需求的收集、分析、评审及变更控制，实现全流程闭环管理，确保建设目标清晰、范围受控且持续满足业务价值。包括：收集需求、需求分析、需求评审、需求变更等活动。</w:t>
            </w:r>
          </w:p>
        </w:tc>
      </w:tr>
      <w:tr w14:paraId="029A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41C822E5">
            <w:pPr>
              <w:widowControl/>
              <w:rPr>
                <w:rFonts w:ascii="仿宋" w:hAnsi="仿宋" w:eastAsia="仿宋" w:cs="宋体"/>
                <w:color w:val="000000"/>
                <w:kern w:val="0"/>
                <w:sz w:val="24"/>
                <w:szCs w:val="24"/>
              </w:rPr>
            </w:pPr>
          </w:p>
        </w:tc>
        <w:tc>
          <w:tcPr>
            <w:tcW w:w="992" w:type="dxa"/>
            <w:vAlign w:val="center"/>
          </w:tcPr>
          <w:p w14:paraId="35EF8A5A">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7.2设计开发</w:t>
            </w:r>
          </w:p>
        </w:tc>
        <w:tc>
          <w:tcPr>
            <w:tcW w:w="6789" w:type="dxa"/>
            <w:vAlign w:val="center"/>
          </w:tcPr>
          <w:p w14:paraId="419B6C65">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设计开发是AI应用从方案设计、资源准备、构建集成到测试验证的全流程开发管理，包括方案设计、资源准备、应用构建、集成实施、应用测试等活动。</w:t>
            </w:r>
          </w:p>
        </w:tc>
      </w:tr>
      <w:tr w14:paraId="2FAC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738B5326">
            <w:pPr>
              <w:widowControl/>
              <w:rPr>
                <w:rFonts w:ascii="仿宋" w:hAnsi="仿宋" w:eastAsia="仿宋" w:cs="宋体"/>
                <w:color w:val="000000"/>
                <w:kern w:val="0"/>
                <w:sz w:val="24"/>
                <w:szCs w:val="24"/>
              </w:rPr>
            </w:pPr>
          </w:p>
        </w:tc>
        <w:tc>
          <w:tcPr>
            <w:tcW w:w="992" w:type="dxa"/>
            <w:vAlign w:val="center"/>
          </w:tcPr>
          <w:p w14:paraId="4301DD6E">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7.3部署运维</w:t>
            </w:r>
          </w:p>
        </w:tc>
        <w:tc>
          <w:tcPr>
            <w:tcW w:w="6789" w:type="dxa"/>
            <w:vAlign w:val="center"/>
          </w:tcPr>
          <w:p w14:paraId="3998A2D9">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部署运维是通过制定部署方案、标准化发布、资源监控、数据回流、迭代优化及应急管理机制，确保系统稳定运行、持续演进并满足业务连续性要求，包括：部署方案制定、上线发布、使用监控、数据回流、迭代更新、日常运维与问题处置、应急管理等活动</w:t>
            </w:r>
          </w:p>
        </w:tc>
      </w:tr>
      <w:tr w14:paraId="0633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7AB3EAEC">
            <w:pPr>
              <w:widowControl/>
              <w:rPr>
                <w:rFonts w:ascii="仿宋" w:hAnsi="仿宋" w:eastAsia="仿宋" w:cs="宋体"/>
                <w:color w:val="000000"/>
                <w:kern w:val="0"/>
                <w:sz w:val="24"/>
                <w:szCs w:val="24"/>
              </w:rPr>
            </w:pPr>
          </w:p>
        </w:tc>
        <w:tc>
          <w:tcPr>
            <w:tcW w:w="992" w:type="dxa"/>
            <w:vAlign w:val="center"/>
          </w:tcPr>
          <w:p w14:paraId="6348688D">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7.4应用退役</w:t>
            </w:r>
          </w:p>
        </w:tc>
        <w:tc>
          <w:tcPr>
            <w:tcW w:w="6789" w:type="dxa"/>
            <w:vAlign w:val="center"/>
          </w:tcPr>
          <w:p w14:paraId="6BDFDD22">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应用退役是从退役评估决策、方案制定、实施验证、恢复机制到总结复盘的全生命周期退出管理，确保资源有序回收，包括退役评估与决策、退役方案制定、退役实施与验证、退役恢复、退役总结与复盘。</w:t>
            </w:r>
          </w:p>
        </w:tc>
      </w:tr>
    </w:tbl>
    <w:p w14:paraId="7C2F7689"/>
    <w:p w14:paraId="43E35138">
      <w:pPr>
        <w:rPr>
          <w:rFonts w:ascii="仿宋" w:hAnsi="仿宋" w:eastAsia="仿宋" w:cs="仿宋"/>
          <w:sz w:val="32"/>
        </w:rPr>
      </w:pPr>
    </w:p>
    <w:p w14:paraId="14AB694D">
      <w:pPr>
        <w:numPr>
          <w:numId w:val="0"/>
        </w:numPr>
        <w:rPr>
          <w:rFonts w:ascii="Times New Roman" w:hAnsi="Times New Roman" w:eastAsia="仿宋_GB2312"/>
          <w:sz w:val="32"/>
          <w:szCs w:val="32"/>
        </w:rPr>
      </w:pP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GB2312">
    <w:altName w:val="宋体"/>
    <w:panose1 w:val="00000000000000000000"/>
    <w:charset w:val="86"/>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768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1270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344A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ghp+L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576344A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1669">
    <w:pPr>
      <w:pStyle w:val="10"/>
      <w:pBdr>
        <w:bottom w:val="none" w:color="auto" w:sz="0" w:space="1"/>
      </w:pBdr>
      <w:jc w:val="right"/>
    </w:pPr>
    <w:r>
      <w:rPr>
        <w:rFonts w:hint="eastAsia" w:ascii="黑体" w:hAnsi="黑体" w:eastAsia="黑体" w:cs="黑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9BBB6"/>
    <w:multiLevelType w:val="singleLevel"/>
    <w:tmpl w:val="2E29BBB6"/>
    <w:lvl w:ilvl="0" w:tentative="0">
      <w:start w:val="1"/>
      <w:numFmt w:val="chineseCounting"/>
      <w:suff w:val="nothing"/>
      <w:lvlText w:val="%1、"/>
      <w:lvlJc w:val="left"/>
      <w:pPr>
        <w:ind w:left="0" w:firstLine="420"/>
      </w:pPr>
      <w:rPr>
        <w:rFonts w:hint="eastAsia" w:ascii="仿宋" w:hAnsi="仿宋" w:eastAsia="仿宋"/>
        <w:color w:val="auto"/>
        <w:u w:val="none"/>
        <w:lang w:val="en-US"/>
      </w:rPr>
    </w:lvl>
  </w:abstractNum>
  <w:abstractNum w:abstractNumId="1">
    <w:nsid w:val="736E11AE"/>
    <w:multiLevelType w:val="multilevel"/>
    <w:tmpl w:val="736E11AE"/>
    <w:lvl w:ilvl="0" w:tentative="0">
      <w:start w:val="1"/>
      <w:numFmt w:val="decimal"/>
      <w:pStyle w:val="2"/>
      <w:suff w:val="space"/>
      <w:lvlText w:val="%1."/>
      <w:lvlJc w:val="left"/>
      <w:pPr>
        <w:ind w:left="425" w:hanging="425"/>
      </w:pPr>
      <w:rPr>
        <w:rFonts w:hint="eastAsia" w:ascii="仿宋GB2312" w:hAnsi="Times New Roman" w:eastAsia="仿宋GB2312" w:cs="Times New Roman"/>
        <w:i w:val="0"/>
        <w:iCs w:val="0"/>
        <w:caps w:val="0"/>
        <w:smallCaps w:val="0"/>
        <w:strike w:val="0"/>
        <w:dstrike w:val="0"/>
        <w:vanish w:val="0"/>
        <w:spacing w:val="0"/>
        <w:kern w:val="0"/>
        <w:position w:val="0"/>
        <w:u w:val="none"/>
        <w:vertAlign w:val="baseline"/>
      </w:rPr>
    </w:lvl>
    <w:lvl w:ilvl="1" w:tentative="0">
      <w:start w:val="1"/>
      <w:numFmt w:val="decimal"/>
      <w:suff w:val="space"/>
      <w:lvlText w:val="%1.%2."/>
      <w:lvlJc w:val="left"/>
      <w:pPr>
        <w:ind w:left="425" w:hanging="425"/>
      </w:pPr>
      <w:rPr>
        <w:rFonts w:hint="eastAsia" w:ascii="仿宋GB2312" w:eastAsia="仿宋GB2312" w:cs="Times New Roman"/>
        <w:i w:val="0"/>
        <w:iCs w:val="0"/>
        <w:caps w:val="0"/>
        <w:smallCaps w:val="0"/>
        <w:strike w:val="0"/>
        <w:dstrike w:val="0"/>
        <w:vanish w:val="0"/>
        <w:spacing w:val="0"/>
        <w:kern w:val="0"/>
        <w:position w:val="0"/>
        <w:u w:val="none"/>
        <w:vertAlign w:val="baseline"/>
      </w:rPr>
    </w:lvl>
    <w:lvl w:ilvl="2" w:tentative="0">
      <w:start w:val="1"/>
      <w:numFmt w:val="decimal"/>
      <w:suff w:val="space"/>
      <w:lvlText w:val="%1.%2.%3."/>
      <w:lvlJc w:val="left"/>
      <w:pPr>
        <w:ind w:left="425" w:hanging="425"/>
      </w:pPr>
      <w:rPr>
        <w:rFonts w:hint="eastAsia" w:ascii="仿宋GB2312" w:eastAsia="仿宋GB2312" w:cs="Times New Roman"/>
        <w:i w:val="0"/>
        <w:iCs w:val="0"/>
        <w:caps w:val="0"/>
        <w:smallCaps w:val="0"/>
        <w:strike w:val="0"/>
        <w:dstrike w:val="0"/>
        <w:vanish w:val="0"/>
        <w:spacing w:val="0"/>
        <w:kern w:val="0"/>
        <w:position w:val="0"/>
        <w:u w:val="none"/>
        <w:vertAlign w:val="baseline"/>
      </w:rPr>
    </w:lvl>
    <w:lvl w:ilvl="3" w:tentative="0">
      <w:start w:val="1"/>
      <w:numFmt w:val="decimal"/>
      <w:suff w:val="space"/>
      <w:lvlText w:val="%1.%2.%3.%4."/>
      <w:lvlJc w:val="left"/>
      <w:pPr>
        <w:ind w:left="1275" w:hanging="425"/>
      </w:pPr>
      <w:rPr>
        <w:rFonts w:hint="eastAsia" w:ascii="仿宋GB2312" w:eastAsia="仿宋GB2312" w:cs="Times New Roman"/>
        <w:i w:val="0"/>
        <w:iCs w:val="0"/>
        <w:caps w:val="0"/>
        <w:smallCaps w:val="0"/>
        <w:strike w:val="0"/>
        <w:dstrike w:val="0"/>
        <w:vanish w:val="0"/>
        <w:spacing w:val="0"/>
        <w:kern w:val="0"/>
        <w:position w:val="0"/>
        <w:u w:val="none"/>
        <w:vertAlign w:val="baseline"/>
      </w:rPr>
    </w:lvl>
    <w:lvl w:ilvl="4" w:tentative="0">
      <w:start w:val="1"/>
      <w:numFmt w:val="decimal"/>
      <w:suff w:val="space"/>
      <w:lvlText w:val="%1.%2.%3.%4.%5."/>
      <w:lvlJc w:val="left"/>
      <w:pPr>
        <w:ind w:left="425" w:hanging="425"/>
      </w:pPr>
      <w:rPr>
        <w:rFonts w:hint="eastAsia" w:eastAsia="仿宋GB2312"/>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MDUzMmZkZGI5MjM4NGJkYWJhYWJhN2YzZWViNzEifQ=="/>
  </w:docVars>
  <w:rsids>
    <w:rsidRoot w:val="00856277"/>
    <w:rsid w:val="0001077D"/>
    <w:rsid w:val="000369EE"/>
    <w:rsid w:val="00050706"/>
    <w:rsid w:val="00050A4A"/>
    <w:rsid w:val="0006653A"/>
    <w:rsid w:val="0009777E"/>
    <w:rsid w:val="000D4B2B"/>
    <w:rsid w:val="000D65A1"/>
    <w:rsid w:val="00161738"/>
    <w:rsid w:val="001B33A4"/>
    <w:rsid w:val="002154A5"/>
    <w:rsid w:val="002A63F2"/>
    <w:rsid w:val="002F6303"/>
    <w:rsid w:val="00326126"/>
    <w:rsid w:val="003D1B23"/>
    <w:rsid w:val="004046FA"/>
    <w:rsid w:val="004175E2"/>
    <w:rsid w:val="00453C76"/>
    <w:rsid w:val="00496A6D"/>
    <w:rsid w:val="0050550F"/>
    <w:rsid w:val="00513DEF"/>
    <w:rsid w:val="0051429B"/>
    <w:rsid w:val="0056515E"/>
    <w:rsid w:val="00586812"/>
    <w:rsid w:val="006100E5"/>
    <w:rsid w:val="006615CB"/>
    <w:rsid w:val="00670A98"/>
    <w:rsid w:val="006F200A"/>
    <w:rsid w:val="006F2260"/>
    <w:rsid w:val="006F46AD"/>
    <w:rsid w:val="007168C7"/>
    <w:rsid w:val="007324F0"/>
    <w:rsid w:val="00732A4E"/>
    <w:rsid w:val="00752BD0"/>
    <w:rsid w:val="00775562"/>
    <w:rsid w:val="007A2EBC"/>
    <w:rsid w:val="007B6FFE"/>
    <w:rsid w:val="007C4469"/>
    <w:rsid w:val="00825C6C"/>
    <w:rsid w:val="00856277"/>
    <w:rsid w:val="00873659"/>
    <w:rsid w:val="00873B36"/>
    <w:rsid w:val="008A09AB"/>
    <w:rsid w:val="008A50B8"/>
    <w:rsid w:val="008B14A3"/>
    <w:rsid w:val="00904CB3"/>
    <w:rsid w:val="00917BBA"/>
    <w:rsid w:val="00924421"/>
    <w:rsid w:val="009501F2"/>
    <w:rsid w:val="00971E63"/>
    <w:rsid w:val="00982D39"/>
    <w:rsid w:val="00993F6F"/>
    <w:rsid w:val="009A69C7"/>
    <w:rsid w:val="009D75C8"/>
    <w:rsid w:val="00A00775"/>
    <w:rsid w:val="00A02CCA"/>
    <w:rsid w:val="00A26661"/>
    <w:rsid w:val="00A461F6"/>
    <w:rsid w:val="00AC4A99"/>
    <w:rsid w:val="00AD1FCE"/>
    <w:rsid w:val="00AE3935"/>
    <w:rsid w:val="00B340C3"/>
    <w:rsid w:val="00B5034E"/>
    <w:rsid w:val="00B51204"/>
    <w:rsid w:val="00BA1F7E"/>
    <w:rsid w:val="00BC6D08"/>
    <w:rsid w:val="00BD6AC5"/>
    <w:rsid w:val="00BE5D9D"/>
    <w:rsid w:val="00BF1DA9"/>
    <w:rsid w:val="00C02CD1"/>
    <w:rsid w:val="00C05F21"/>
    <w:rsid w:val="00C07A6F"/>
    <w:rsid w:val="00C17F58"/>
    <w:rsid w:val="00C218AD"/>
    <w:rsid w:val="00C95DE2"/>
    <w:rsid w:val="00D009C3"/>
    <w:rsid w:val="00D17608"/>
    <w:rsid w:val="00D221C2"/>
    <w:rsid w:val="00D52BBB"/>
    <w:rsid w:val="00D60188"/>
    <w:rsid w:val="00DF243C"/>
    <w:rsid w:val="00E1132F"/>
    <w:rsid w:val="00E51064"/>
    <w:rsid w:val="00E56B60"/>
    <w:rsid w:val="00E773AF"/>
    <w:rsid w:val="00EB5CF8"/>
    <w:rsid w:val="00EE5EF5"/>
    <w:rsid w:val="00F76AAD"/>
    <w:rsid w:val="00FA76FD"/>
    <w:rsid w:val="00FE6CE4"/>
    <w:rsid w:val="079274FA"/>
    <w:rsid w:val="0E893DE6"/>
    <w:rsid w:val="13EC1538"/>
    <w:rsid w:val="36222F46"/>
    <w:rsid w:val="55B7509F"/>
    <w:rsid w:val="5CA95932"/>
    <w:rsid w:val="72E5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numPr>
        <w:ilvl w:val="0"/>
        <w:numId w:val="1"/>
      </w:numPr>
      <w:spacing w:line="480" w:lineRule="auto"/>
      <w:outlineLvl w:val="0"/>
    </w:pPr>
    <w:rPr>
      <w:rFonts w:ascii="仿宋_GB2312" w:hAnsi="仿宋" w:eastAsia="仿宋_GB2312"/>
      <w:b/>
      <w:bCs/>
      <w:kern w:val="44"/>
      <w:sz w:val="28"/>
      <w:szCs w:val="28"/>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pPr>
      <w:jc w:val="left"/>
    </w:pPr>
  </w:style>
  <w:style w:type="paragraph" w:styleId="8">
    <w:name w:val="Body Text"/>
    <w:basedOn w:val="1"/>
    <w:link w:val="27"/>
    <w:unhideWhenUsed/>
    <w:qFormat/>
    <w:uiPriority w:val="99"/>
    <w:pPr>
      <w:spacing w:after="120"/>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8"/>
    <w:semiHidden/>
    <w:unhideWhenUsed/>
    <w:qFormat/>
    <w:uiPriority w:val="99"/>
    <w:pPr>
      <w:snapToGrid w:val="0"/>
      <w:jc w:val="left"/>
    </w:pPr>
    <w:rPr>
      <w:sz w:val="18"/>
      <w:szCs w:val="18"/>
    </w:rPr>
  </w:style>
  <w:style w:type="table" w:styleId="13">
    <w:name w:val="Table Grid"/>
    <w:basedOn w:val="1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styleId="17">
    <w:name w:val="footnote reference"/>
    <w:basedOn w:val="14"/>
    <w:semiHidden/>
    <w:unhideWhenUsed/>
    <w:qFormat/>
    <w:uiPriority w:val="99"/>
    <w:rPr>
      <w:vertAlign w:val="superscript"/>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标题 4 字符"/>
    <w:basedOn w:val="14"/>
    <w:link w:val="5"/>
    <w:qFormat/>
    <w:uiPriority w:val="9"/>
    <w:rPr>
      <w:rFonts w:asciiTheme="majorHAnsi" w:hAnsiTheme="majorHAnsi" w:eastAsiaTheme="majorEastAsia" w:cstheme="majorBidi"/>
      <w:b/>
      <w:bCs/>
      <w:sz w:val="28"/>
      <w:szCs w:val="28"/>
    </w:rPr>
  </w:style>
  <w:style w:type="character" w:customStyle="1" w:styleId="21">
    <w:name w:val="long_text1"/>
    <w:qFormat/>
    <w:uiPriority w:val="0"/>
    <w:rPr>
      <w:sz w:val="13"/>
      <w:szCs w:val="13"/>
    </w:rPr>
  </w:style>
  <w:style w:type="character" w:customStyle="1" w:styleId="22">
    <w:name w:val="标题 1 字符"/>
    <w:basedOn w:val="14"/>
    <w:link w:val="2"/>
    <w:qFormat/>
    <w:uiPriority w:val="0"/>
    <w:rPr>
      <w:rFonts w:ascii="仿宋_GB2312" w:hAnsi="仿宋" w:eastAsia="仿宋_GB2312"/>
      <w:b/>
      <w:bCs/>
      <w:kern w:val="44"/>
      <w:sz w:val="28"/>
      <w:szCs w:val="28"/>
    </w:rPr>
  </w:style>
  <w:style w:type="character" w:customStyle="1" w:styleId="23">
    <w:name w:val="标题 2 字符"/>
    <w:basedOn w:val="14"/>
    <w:link w:val="3"/>
    <w:qFormat/>
    <w:uiPriority w:val="9"/>
    <w:rPr>
      <w:rFonts w:asciiTheme="majorHAnsi" w:hAnsiTheme="majorHAnsi" w:eastAsiaTheme="majorEastAsia" w:cstheme="majorBidi"/>
      <w:b/>
      <w:bCs/>
      <w:sz w:val="32"/>
      <w:szCs w:val="32"/>
    </w:rPr>
  </w:style>
  <w:style w:type="character" w:customStyle="1" w:styleId="24">
    <w:name w:val="标题 3 字符"/>
    <w:basedOn w:val="14"/>
    <w:link w:val="4"/>
    <w:qFormat/>
    <w:uiPriority w:val="9"/>
    <w:rPr>
      <w:b/>
      <w:bCs/>
      <w:sz w:val="32"/>
      <w:szCs w:val="32"/>
    </w:rPr>
  </w:style>
  <w:style w:type="character" w:customStyle="1" w:styleId="25">
    <w:name w:val="标题 5 字符"/>
    <w:basedOn w:val="14"/>
    <w:link w:val="6"/>
    <w:qFormat/>
    <w:uiPriority w:val="9"/>
    <w:rPr>
      <w:b/>
      <w:bCs/>
      <w:sz w:val="28"/>
      <w:szCs w:val="28"/>
    </w:rPr>
  </w:style>
  <w:style w:type="character" w:customStyle="1" w:styleId="26">
    <w:name w:val="批注文字 字符"/>
    <w:basedOn w:val="14"/>
    <w:link w:val="7"/>
    <w:semiHidden/>
    <w:qFormat/>
    <w:uiPriority w:val="99"/>
  </w:style>
  <w:style w:type="character" w:customStyle="1" w:styleId="27">
    <w:name w:val="正文文本 字符"/>
    <w:basedOn w:val="14"/>
    <w:link w:val="8"/>
    <w:qFormat/>
    <w:uiPriority w:val="99"/>
  </w:style>
  <w:style w:type="character" w:customStyle="1" w:styleId="28">
    <w:name w:val="脚注文本 字符"/>
    <w:basedOn w:val="14"/>
    <w:link w:val="11"/>
    <w:semiHidden/>
    <w:qFormat/>
    <w:uiPriority w:val="99"/>
    <w:rPr>
      <w:sz w:val="18"/>
      <w:szCs w:val="18"/>
    </w:rPr>
  </w:style>
  <w:style w:type="paragraph" w:customStyle="1" w:styleId="29">
    <w:name w:val="BodyText1I2"/>
    <w:basedOn w:val="30"/>
    <w:qFormat/>
    <w:uiPriority w:val="0"/>
    <w:pPr>
      <w:ind w:firstLine="420"/>
    </w:pPr>
  </w:style>
  <w:style w:type="paragraph" w:customStyle="1" w:styleId="30">
    <w:name w:val="BodyTextIndent"/>
    <w:basedOn w:val="1"/>
    <w:qFormat/>
    <w:uiPriority w:val="0"/>
    <w:pPr>
      <w:spacing w:after="120"/>
      <w:ind w:left="420" w:leftChars="200"/>
    </w:pPr>
  </w:style>
  <w:style w:type="paragraph" w:styleId="31">
    <w:name w:val="List Paragraph"/>
    <w:basedOn w:val="1"/>
    <w:qFormat/>
    <w:uiPriority w:val="34"/>
    <w:pPr>
      <w:ind w:firstLine="420" w:firstLineChars="200"/>
    </w:pPr>
  </w:style>
  <w:style w:type="paragraph" w:customStyle="1" w:styleId="32">
    <w:name w:val="列表段落1"/>
    <w:basedOn w:val="1"/>
    <w:qFormat/>
    <w:uiPriority w:val="34"/>
    <w:pPr>
      <w:ind w:firstLine="420" w:firstLineChars="200"/>
    </w:p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font01"/>
    <w:basedOn w:val="14"/>
    <w:qFormat/>
    <w:uiPriority w:val="0"/>
    <w:rPr>
      <w:rFonts w:hint="default" w:ascii="Times New Roman" w:hAnsi="Times New Roman" w:cs="Times New Roman"/>
      <w:color w:val="000000"/>
      <w:sz w:val="32"/>
      <w:szCs w:val="32"/>
      <w:u w:val="none"/>
    </w:rPr>
  </w:style>
  <w:style w:type="character" w:customStyle="1" w:styleId="35">
    <w:name w:val="font21"/>
    <w:basedOn w:val="14"/>
    <w:qFormat/>
    <w:uiPriority w:val="0"/>
    <w:rPr>
      <w:rFonts w:ascii="黑体" w:hAnsi="宋体" w:eastAsia="黑体" w:cs="黑体"/>
      <w:color w:val="000000"/>
      <w:sz w:val="32"/>
      <w:szCs w:val="32"/>
      <w:u w:val="none"/>
    </w:r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3481</Words>
  <Characters>3586</Characters>
  <Lines>18</Lines>
  <Paragraphs>5</Paragraphs>
  <TotalTime>0</TotalTime>
  <ScaleCrop>false</ScaleCrop>
  <LinksUpToDate>false</LinksUpToDate>
  <CharactersWithSpaces>3586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2023-04-04T09:08:00Z</dcterms:created>
  <dc:creator>g zy</dc:creator>
  <cp:lastModifiedBy>熊猫奶盖</cp:lastModifiedBy>
  <cp:lastPrinted>2025-05-21T09:37:00Z</cp:lastPrinted>
  <dcterms:modified xsi:type="dcterms:W3CDTF">2026-06-05T03:28:50Z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eyJoZGlkIjoiODc3Zjg0ZDBjNmI3YTVkODkxOWVhOTViMGJiYWFiMTEiLCJ1c2VySWQiOiIzMzE2MDYxNTUifQ==</vt:lpwstr>
  </property>
  <property fmtid="{D5CDD505-2E9C-101B-9397-08002B2CF9AE}" pid="3" name="KSOProductBuildVer">
    <vt:lpwstr>2052-12.1.0.26373</vt:lpwstr>
  </property>
  <property fmtid="{D5CDD505-2E9C-101B-9397-08002B2CF9AE}" pid="4" name="ICV">
    <vt:lpwstr>4319E3B607C0470687E578C55FA1250A_13</vt:lpwstr>
  </property>
</Properties>
</file>